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BB9D" w14:textId="3D60561E" w:rsidR="00D34E61" w:rsidRPr="00304C52" w:rsidRDefault="00D34E61" w:rsidP="00304C52">
      <w:pPr>
        <w:pStyle w:val="Title"/>
      </w:pPr>
      <w:r w:rsidRPr="00304C52">
        <w:t>Visitor Policy</w:t>
      </w:r>
    </w:p>
    <w:p w14:paraId="5CB824F0" w14:textId="77777777" w:rsidR="00D34E61" w:rsidRPr="00304C52" w:rsidRDefault="00D34E61" w:rsidP="00304C52">
      <w:pPr>
        <w:pStyle w:val="Heading1"/>
      </w:pPr>
      <w:r w:rsidRPr="00304C52">
        <w:t>Scope</w:t>
      </w:r>
    </w:p>
    <w:p w14:paraId="1F6E0027" w14:textId="21724A26" w:rsidR="00D34E61" w:rsidRPr="00842C59" w:rsidRDefault="00D34E61" w:rsidP="00842C59">
      <w:pPr>
        <w:spacing w:line="280" w:lineRule="atLeast"/>
        <w:ind w:right="225"/>
        <w:rPr>
          <w:rFonts w:ascii="Arial" w:hAnsi="Arial" w:cs="Arial"/>
          <w:sz w:val="20"/>
          <w:szCs w:val="20"/>
        </w:rPr>
      </w:pPr>
      <w:r w:rsidRPr="00842C59">
        <w:rPr>
          <w:rFonts w:ascii="Arial" w:hAnsi="Arial" w:cs="Arial"/>
          <w:sz w:val="20"/>
          <w:szCs w:val="20"/>
        </w:rPr>
        <w:t>This policy spans all aspects of service delivery by Common Ground Queensland</w:t>
      </w:r>
      <w:r w:rsidR="00110D71" w:rsidRPr="00842C59">
        <w:rPr>
          <w:rFonts w:ascii="Arial" w:hAnsi="Arial" w:cs="Arial"/>
          <w:sz w:val="20"/>
          <w:szCs w:val="20"/>
        </w:rPr>
        <w:t xml:space="preserve"> </w:t>
      </w:r>
      <w:r w:rsidRPr="00842C59">
        <w:rPr>
          <w:rFonts w:ascii="Arial" w:hAnsi="Arial" w:cs="Arial"/>
          <w:sz w:val="20"/>
          <w:szCs w:val="20"/>
        </w:rPr>
        <w:t xml:space="preserve">and applies to all visitors </w:t>
      </w:r>
      <w:r w:rsidR="00FC6455" w:rsidRPr="00842C59">
        <w:rPr>
          <w:rFonts w:ascii="Arial" w:hAnsi="Arial" w:cs="Arial"/>
          <w:sz w:val="20"/>
          <w:szCs w:val="20"/>
        </w:rPr>
        <w:t>to the</w:t>
      </w:r>
      <w:r w:rsidRPr="00842C59">
        <w:rPr>
          <w:rFonts w:ascii="Arial" w:hAnsi="Arial" w:cs="Arial"/>
          <w:sz w:val="20"/>
          <w:szCs w:val="20"/>
        </w:rPr>
        <w:t xml:space="preserve"> Brisbane Common Ground building at 15 Hope Street, South Brisbane.</w:t>
      </w:r>
      <w:r w:rsidR="00835D67" w:rsidRPr="00842C59">
        <w:rPr>
          <w:rFonts w:ascii="Arial" w:hAnsi="Arial" w:cs="Arial"/>
          <w:sz w:val="20"/>
          <w:szCs w:val="20"/>
        </w:rPr>
        <w:t xml:space="preserve"> Visitors include:</w:t>
      </w:r>
    </w:p>
    <w:p w14:paraId="5A08A066" w14:textId="248C7E63" w:rsidR="00835D67" w:rsidRPr="00842C59" w:rsidRDefault="00332D43" w:rsidP="00842C59">
      <w:pPr>
        <w:numPr>
          <w:ilvl w:val="0"/>
          <w:numId w:val="13"/>
        </w:numPr>
        <w:spacing w:line="280" w:lineRule="atLeast"/>
        <w:ind w:right="225"/>
        <w:rPr>
          <w:rFonts w:ascii="Arial" w:hAnsi="Arial" w:cs="Arial"/>
          <w:sz w:val="20"/>
          <w:szCs w:val="20"/>
        </w:rPr>
      </w:pPr>
      <w:r w:rsidRPr="00842C59">
        <w:rPr>
          <w:rFonts w:ascii="Arial" w:hAnsi="Arial" w:cs="Arial"/>
          <w:sz w:val="20"/>
          <w:szCs w:val="20"/>
        </w:rPr>
        <w:t xml:space="preserve">Visitors </w:t>
      </w:r>
      <w:r w:rsidR="00B7426E">
        <w:rPr>
          <w:rFonts w:ascii="Arial" w:hAnsi="Arial" w:cs="Arial"/>
          <w:sz w:val="20"/>
          <w:szCs w:val="20"/>
        </w:rPr>
        <w:t>of</w:t>
      </w:r>
      <w:r w:rsidRPr="00842C59">
        <w:rPr>
          <w:rFonts w:ascii="Arial" w:hAnsi="Arial" w:cs="Arial"/>
          <w:sz w:val="20"/>
          <w:szCs w:val="20"/>
        </w:rPr>
        <w:t xml:space="preserve"> t</w:t>
      </w:r>
      <w:r w:rsidR="00835D67" w:rsidRPr="00842C59">
        <w:rPr>
          <w:rFonts w:ascii="Arial" w:hAnsi="Arial" w:cs="Arial"/>
          <w:sz w:val="20"/>
          <w:szCs w:val="20"/>
        </w:rPr>
        <w:t>enant</w:t>
      </w:r>
      <w:r w:rsidRPr="00842C59">
        <w:rPr>
          <w:rFonts w:ascii="Arial" w:hAnsi="Arial" w:cs="Arial"/>
          <w:sz w:val="20"/>
          <w:szCs w:val="20"/>
        </w:rPr>
        <w:t>s</w:t>
      </w:r>
    </w:p>
    <w:p w14:paraId="17FE46CB" w14:textId="3CD9719C" w:rsidR="00835D67" w:rsidRPr="00842C59" w:rsidRDefault="00CF214F" w:rsidP="00842C59">
      <w:pPr>
        <w:numPr>
          <w:ilvl w:val="0"/>
          <w:numId w:val="13"/>
        </w:numPr>
        <w:spacing w:line="280" w:lineRule="atLeast"/>
        <w:ind w:right="225"/>
        <w:rPr>
          <w:rFonts w:ascii="Arial" w:hAnsi="Arial" w:cs="Arial"/>
          <w:sz w:val="20"/>
          <w:szCs w:val="20"/>
        </w:rPr>
      </w:pPr>
      <w:r w:rsidRPr="00842C59">
        <w:rPr>
          <w:rFonts w:ascii="Arial" w:hAnsi="Arial" w:cs="Arial"/>
          <w:sz w:val="20"/>
          <w:szCs w:val="20"/>
        </w:rPr>
        <w:t>Staff of visiting services</w:t>
      </w:r>
    </w:p>
    <w:p w14:paraId="10EE9624" w14:textId="7CE838BF" w:rsidR="00835D67" w:rsidRPr="00842C59" w:rsidRDefault="00835D67" w:rsidP="00842C59">
      <w:pPr>
        <w:numPr>
          <w:ilvl w:val="0"/>
          <w:numId w:val="13"/>
        </w:numPr>
        <w:spacing w:line="280" w:lineRule="atLeast"/>
        <w:ind w:right="225"/>
        <w:rPr>
          <w:rFonts w:ascii="Arial" w:hAnsi="Arial" w:cs="Arial"/>
          <w:sz w:val="20"/>
          <w:szCs w:val="20"/>
        </w:rPr>
      </w:pPr>
      <w:r w:rsidRPr="00842C59">
        <w:rPr>
          <w:rFonts w:ascii="Arial" w:hAnsi="Arial" w:cs="Arial"/>
          <w:sz w:val="20"/>
          <w:szCs w:val="20"/>
        </w:rPr>
        <w:t>Contractors</w:t>
      </w:r>
    </w:p>
    <w:p w14:paraId="2C02A5FE" w14:textId="73D5F7BC" w:rsidR="00540C78" w:rsidRPr="00842C59" w:rsidRDefault="003F534B" w:rsidP="00842C59">
      <w:pPr>
        <w:numPr>
          <w:ilvl w:val="0"/>
          <w:numId w:val="13"/>
        </w:numPr>
        <w:spacing w:line="280" w:lineRule="atLeast"/>
        <w:ind w:right="225"/>
        <w:rPr>
          <w:rFonts w:ascii="Arial" w:hAnsi="Arial" w:cs="Arial"/>
          <w:sz w:val="20"/>
          <w:szCs w:val="20"/>
        </w:rPr>
      </w:pPr>
      <w:r w:rsidRPr="00842C59">
        <w:rPr>
          <w:rFonts w:ascii="Arial" w:hAnsi="Arial" w:cs="Arial"/>
          <w:sz w:val="20"/>
          <w:szCs w:val="20"/>
        </w:rPr>
        <w:t xml:space="preserve">Visitors of </w:t>
      </w:r>
      <w:r w:rsidR="00835D67" w:rsidRPr="00842C59">
        <w:rPr>
          <w:rFonts w:ascii="Arial" w:hAnsi="Arial" w:cs="Arial"/>
          <w:sz w:val="20"/>
          <w:szCs w:val="20"/>
        </w:rPr>
        <w:t>Common Ground Queensland</w:t>
      </w:r>
      <w:r w:rsidR="00B7426E">
        <w:rPr>
          <w:rFonts w:ascii="Arial" w:hAnsi="Arial" w:cs="Arial"/>
          <w:sz w:val="20"/>
          <w:szCs w:val="20"/>
        </w:rPr>
        <w:t xml:space="preserve"> and </w:t>
      </w:r>
      <w:r w:rsidR="00AC6E57">
        <w:rPr>
          <w:rFonts w:ascii="Arial" w:hAnsi="Arial" w:cs="Arial"/>
          <w:sz w:val="20"/>
          <w:szCs w:val="20"/>
        </w:rPr>
        <w:t>Micah Projects</w:t>
      </w:r>
    </w:p>
    <w:p w14:paraId="7CA6BC9D" w14:textId="728DED57" w:rsidR="003045D6" w:rsidRPr="00842C59" w:rsidRDefault="003F534B" w:rsidP="00842C59">
      <w:pPr>
        <w:numPr>
          <w:ilvl w:val="0"/>
          <w:numId w:val="13"/>
        </w:numPr>
        <w:spacing w:line="280" w:lineRule="atLeast"/>
        <w:ind w:right="225"/>
        <w:rPr>
          <w:rFonts w:ascii="Arial" w:hAnsi="Arial" w:cs="Arial"/>
          <w:sz w:val="20"/>
          <w:szCs w:val="20"/>
        </w:rPr>
      </w:pPr>
      <w:r w:rsidRPr="00842C59">
        <w:rPr>
          <w:rFonts w:ascii="Arial" w:hAnsi="Arial" w:cs="Arial"/>
          <w:sz w:val="20"/>
          <w:szCs w:val="20"/>
        </w:rPr>
        <w:t>Building t</w:t>
      </w:r>
      <w:r w:rsidR="00540C78" w:rsidRPr="00842C59">
        <w:rPr>
          <w:rFonts w:ascii="Arial" w:hAnsi="Arial" w:cs="Arial"/>
          <w:sz w:val="20"/>
          <w:szCs w:val="20"/>
        </w:rPr>
        <w:t>our groups</w:t>
      </w:r>
    </w:p>
    <w:p w14:paraId="239ECDD8" w14:textId="49D72129" w:rsidR="003045D6" w:rsidRPr="00842C59" w:rsidRDefault="003045D6" w:rsidP="00842C59">
      <w:pPr>
        <w:numPr>
          <w:ilvl w:val="0"/>
          <w:numId w:val="13"/>
        </w:numPr>
        <w:spacing w:line="280" w:lineRule="atLeast"/>
        <w:ind w:right="225"/>
        <w:rPr>
          <w:rFonts w:ascii="Arial" w:hAnsi="Arial" w:cs="Arial"/>
          <w:sz w:val="20"/>
          <w:szCs w:val="20"/>
        </w:rPr>
      </w:pPr>
      <w:r w:rsidRPr="00842C59">
        <w:rPr>
          <w:rFonts w:ascii="Arial" w:hAnsi="Arial" w:cs="Arial"/>
          <w:sz w:val="20"/>
          <w:szCs w:val="20"/>
        </w:rPr>
        <w:t>Visiting officials</w:t>
      </w:r>
    </w:p>
    <w:p w14:paraId="1E4BA639" w14:textId="2DD87AAE" w:rsidR="003045D6" w:rsidRPr="00842C59" w:rsidRDefault="003045D6" w:rsidP="00842C59">
      <w:pPr>
        <w:numPr>
          <w:ilvl w:val="0"/>
          <w:numId w:val="13"/>
        </w:numPr>
        <w:spacing w:line="280" w:lineRule="atLeast"/>
        <w:ind w:right="225"/>
        <w:rPr>
          <w:rFonts w:ascii="Arial" w:hAnsi="Arial" w:cs="Arial"/>
          <w:sz w:val="20"/>
          <w:szCs w:val="20"/>
        </w:rPr>
      </w:pPr>
      <w:r w:rsidRPr="00842C59">
        <w:rPr>
          <w:rFonts w:ascii="Arial" w:hAnsi="Arial" w:cs="Arial"/>
          <w:sz w:val="20"/>
          <w:szCs w:val="20"/>
        </w:rPr>
        <w:t>Members of the public attending functions in function rooms</w:t>
      </w:r>
      <w:r w:rsidR="00304C52">
        <w:rPr>
          <w:rFonts w:ascii="Arial" w:hAnsi="Arial" w:cs="Arial"/>
          <w:sz w:val="20"/>
          <w:szCs w:val="20"/>
        </w:rPr>
        <w:t>,</w:t>
      </w:r>
      <w:r w:rsidR="00A87DD4" w:rsidRPr="00842C59">
        <w:rPr>
          <w:rFonts w:ascii="Arial" w:hAnsi="Arial" w:cs="Arial"/>
          <w:sz w:val="20"/>
          <w:szCs w:val="20"/>
        </w:rPr>
        <w:t xml:space="preserve"> and</w:t>
      </w:r>
      <w:r w:rsidRPr="00842C59">
        <w:rPr>
          <w:rFonts w:ascii="Arial" w:hAnsi="Arial" w:cs="Arial"/>
          <w:sz w:val="20"/>
          <w:szCs w:val="20"/>
        </w:rPr>
        <w:t xml:space="preserve"> </w:t>
      </w:r>
    </w:p>
    <w:p w14:paraId="57348883" w14:textId="77777777" w:rsidR="00540C78" w:rsidRPr="00842C59" w:rsidRDefault="00540C78" w:rsidP="00842C59">
      <w:pPr>
        <w:numPr>
          <w:ilvl w:val="0"/>
          <w:numId w:val="13"/>
        </w:numPr>
        <w:spacing w:line="280" w:lineRule="atLeast"/>
        <w:ind w:right="225"/>
        <w:rPr>
          <w:rFonts w:ascii="Arial" w:hAnsi="Arial" w:cs="Arial"/>
          <w:sz w:val="20"/>
          <w:szCs w:val="20"/>
        </w:rPr>
      </w:pPr>
      <w:r w:rsidRPr="00842C59">
        <w:rPr>
          <w:rFonts w:ascii="Arial" w:hAnsi="Arial" w:cs="Arial"/>
          <w:sz w:val="20"/>
          <w:szCs w:val="20"/>
        </w:rPr>
        <w:t>Volunteers</w:t>
      </w:r>
      <w:r w:rsidR="00A87DD4" w:rsidRPr="00842C59">
        <w:rPr>
          <w:rFonts w:ascii="Arial" w:hAnsi="Arial" w:cs="Arial"/>
          <w:sz w:val="20"/>
          <w:szCs w:val="20"/>
        </w:rPr>
        <w:t>.</w:t>
      </w:r>
    </w:p>
    <w:p w14:paraId="1565DF16" w14:textId="77777777" w:rsidR="00FA7FD7" w:rsidRPr="00842C59" w:rsidRDefault="00FA7FD7" w:rsidP="00842C59">
      <w:pPr>
        <w:spacing w:line="280" w:lineRule="atLeast"/>
        <w:ind w:right="225"/>
        <w:rPr>
          <w:rFonts w:ascii="Arial" w:hAnsi="Arial" w:cs="Arial"/>
          <w:sz w:val="20"/>
          <w:szCs w:val="20"/>
        </w:rPr>
      </w:pPr>
    </w:p>
    <w:p w14:paraId="002C0C23" w14:textId="77777777" w:rsidR="00FA7FD7" w:rsidRPr="00842C59" w:rsidRDefault="00FA7FD7" w:rsidP="00304C52">
      <w:pPr>
        <w:pStyle w:val="Heading1"/>
      </w:pPr>
      <w:r w:rsidRPr="00842C59">
        <w:t>Exclusions</w:t>
      </w:r>
    </w:p>
    <w:p w14:paraId="34DA5695" w14:textId="5ED289F0" w:rsidR="00FA7FD7" w:rsidRDefault="00A664D2" w:rsidP="00842C59">
      <w:pPr>
        <w:numPr>
          <w:ilvl w:val="0"/>
          <w:numId w:val="16"/>
        </w:numPr>
        <w:spacing w:line="280" w:lineRule="atLeast"/>
        <w:rPr>
          <w:rFonts w:ascii="Arial" w:hAnsi="Arial" w:cs="Arial"/>
          <w:sz w:val="20"/>
          <w:szCs w:val="20"/>
        </w:rPr>
      </w:pPr>
      <w:r>
        <w:rPr>
          <w:rFonts w:ascii="Arial" w:hAnsi="Arial" w:cs="Arial"/>
          <w:sz w:val="20"/>
          <w:szCs w:val="20"/>
        </w:rPr>
        <w:t>Employees</w:t>
      </w:r>
      <w:r w:rsidRPr="00842C59">
        <w:rPr>
          <w:rFonts w:ascii="Arial" w:hAnsi="Arial" w:cs="Arial"/>
          <w:sz w:val="20"/>
          <w:szCs w:val="20"/>
        </w:rPr>
        <w:t xml:space="preserve"> </w:t>
      </w:r>
      <w:r w:rsidR="00FA7FD7" w:rsidRPr="00842C59">
        <w:rPr>
          <w:rFonts w:ascii="Arial" w:hAnsi="Arial" w:cs="Arial"/>
          <w:sz w:val="20"/>
          <w:szCs w:val="20"/>
        </w:rPr>
        <w:t>of Common Ground Queensland</w:t>
      </w:r>
      <w:r>
        <w:rPr>
          <w:rFonts w:ascii="Arial" w:hAnsi="Arial" w:cs="Arial"/>
          <w:sz w:val="20"/>
          <w:szCs w:val="20"/>
        </w:rPr>
        <w:t xml:space="preserve"> </w:t>
      </w:r>
      <w:r w:rsidR="00842C59" w:rsidRPr="00842C59">
        <w:rPr>
          <w:rFonts w:ascii="Arial" w:hAnsi="Arial" w:cs="Arial"/>
          <w:sz w:val="20"/>
          <w:szCs w:val="20"/>
        </w:rPr>
        <w:t>who</w:t>
      </w:r>
      <w:r w:rsidR="00FA7FD7" w:rsidRPr="00842C59">
        <w:rPr>
          <w:rFonts w:ascii="Arial" w:hAnsi="Arial" w:cs="Arial"/>
          <w:sz w:val="20"/>
          <w:szCs w:val="20"/>
        </w:rPr>
        <w:t xml:space="preserve"> are based at 15 Hope Street South Brisbane</w:t>
      </w:r>
      <w:r w:rsidR="00304C52">
        <w:rPr>
          <w:rFonts w:ascii="Arial" w:hAnsi="Arial" w:cs="Arial"/>
          <w:sz w:val="20"/>
          <w:szCs w:val="20"/>
        </w:rPr>
        <w:t>,</w:t>
      </w:r>
      <w:r w:rsidR="00A87DD4" w:rsidRPr="00842C59">
        <w:rPr>
          <w:rFonts w:ascii="Arial" w:hAnsi="Arial" w:cs="Arial"/>
          <w:sz w:val="20"/>
          <w:szCs w:val="20"/>
        </w:rPr>
        <w:t xml:space="preserve"> </w:t>
      </w:r>
      <w:r w:rsidR="001478E1">
        <w:rPr>
          <w:rFonts w:ascii="Arial" w:hAnsi="Arial" w:cs="Arial"/>
          <w:sz w:val="20"/>
          <w:szCs w:val="20"/>
        </w:rPr>
        <w:t>unless employment has been terminated</w:t>
      </w:r>
      <w:r w:rsidR="009F1362">
        <w:rPr>
          <w:rFonts w:ascii="Arial" w:hAnsi="Arial" w:cs="Arial"/>
          <w:sz w:val="20"/>
          <w:szCs w:val="20"/>
        </w:rPr>
        <w:t>.</w:t>
      </w:r>
    </w:p>
    <w:p w14:paraId="34D9272D" w14:textId="6A6464CE" w:rsidR="009F1362" w:rsidRPr="00842C59" w:rsidRDefault="009F1362" w:rsidP="00842C59">
      <w:pPr>
        <w:numPr>
          <w:ilvl w:val="0"/>
          <w:numId w:val="16"/>
        </w:numPr>
        <w:spacing w:line="280" w:lineRule="atLeast"/>
        <w:rPr>
          <w:rFonts w:ascii="Arial" w:hAnsi="Arial" w:cs="Arial"/>
          <w:sz w:val="20"/>
          <w:szCs w:val="20"/>
        </w:rPr>
      </w:pPr>
      <w:r>
        <w:rPr>
          <w:rFonts w:ascii="Arial" w:hAnsi="Arial" w:cs="Arial"/>
          <w:sz w:val="20"/>
          <w:szCs w:val="20"/>
        </w:rPr>
        <w:t>Employe</w:t>
      </w:r>
      <w:r w:rsidR="00595B17">
        <w:rPr>
          <w:rFonts w:ascii="Arial" w:hAnsi="Arial" w:cs="Arial"/>
          <w:sz w:val="20"/>
          <w:szCs w:val="20"/>
        </w:rPr>
        <w:t>e</w:t>
      </w:r>
      <w:r>
        <w:rPr>
          <w:rFonts w:ascii="Arial" w:hAnsi="Arial" w:cs="Arial"/>
          <w:sz w:val="20"/>
          <w:szCs w:val="20"/>
        </w:rPr>
        <w:t>s of Micah Projects who are based at 15 Hope Street South Brisbane</w:t>
      </w:r>
      <w:r w:rsidR="00595B17">
        <w:rPr>
          <w:rFonts w:ascii="Arial" w:hAnsi="Arial" w:cs="Arial"/>
          <w:sz w:val="20"/>
          <w:szCs w:val="20"/>
        </w:rPr>
        <w:t>, and</w:t>
      </w:r>
    </w:p>
    <w:p w14:paraId="373870FE" w14:textId="77777777" w:rsidR="00FA7FD7" w:rsidRPr="00842C59" w:rsidRDefault="00FA7FD7" w:rsidP="00842C59">
      <w:pPr>
        <w:numPr>
          <w:ilvl w:val="0"/>
          <w:numId w:val="16"/>
        </w:numPr>
        <w:spacing w:line="280" w:lineRule="atLeast"/>
        <w:rPr>
          <w:rFonts w:ascii="Arial" w:hAnsi="Arial" w:cs="Arial"/>
          <w:sz w:val="20"/>
          <w:szCs w:val="20"/>
        </w:rPr>
      </w:pPr>
      <w:r w:rsidRPr="00842C59">
        <w:rPr>
          <w:rFonts w:ascii="Arial" w:hAnsi="Arial" w:cs="Arial"/>
          <w:sz w:val="20"/>
          <w:szCs w:val="20"/>
        </w:rPr>
        <w:t>Visitors and staff of the retail tenancies.</w:t>
      </w:r>
    </w:p>
    <w:p w14:paraId="0B53807E" w14:textId="77777777" w:rsidR="00540C78" w:rsidRPr="00842C59" w:rsidRDefault="00540C78" w:rsidP="00842C59">
      <w:pPr>
        <w:spacing w:line="280" w:lineRule="atLeast"/>
        <w:rPr>
          <w:rFonts w:ascii="Arial" w:hAnsi="Arial" w:cs="Arial"/>
          <w:sz w:val="20"/>
          <w:szCs w:val="20"/>
        </w:rPr>
      </w:pPr>
    </w:p>
    <w:p w14:paraId="1D750870" w14:textId="77777777" w:rsidR="00D34E61" w:rsidRPr="00A664D2" w:rsidRDefault="00E33B33" w:rsidP="00304C52">
      <w:pPr>
        <w:pStyle w:val="Heading1"/>
      </w:pPr>
      <w:r w:rsidRPr="00A664D2">
        <w:t>Policy</w:t>
      </w:r>
    </w:p>
    <w:p w14:paraId="2DD1800A" w14:textId="6C465DF7" w:rsidR="00FA7FD7" w:rsidRPr="00842C59" w:rsidRDefault="00FA7FD7" w:rsidP="00842C59">
      <w:pPr>
        <w:spacing w:line="280" w:lineRule="atLeast"/>
        <w:rPr>
          <w:rFonts w:ascii="Arial" w:hAnsi="Arial" w:cs="Arial"/>
          <w:sz w:val="20"/>
          <w:szCs w:val="20"/>
        </w:rPr>
      </w:pPr>
      <w:r w:rsidRPr="00842C59">
        <w:rPr>
          <w:rFonts w:ascii="Arial" w:hAnsi="Arial" w:cs="Arial"/>
          <w:sz w:val="20"/>
          <w:szCs w:val="20"/>
        </w:rPr>
        <w:t>Common Ground Queensland is committed to fostering tenants’ social connections and inclusion</w:t>
      </w:r>
      <w:r w:rsidR="00A87DD4" w:rsidRPr="00842C59">
        <w:rPr>
          <w:rFonts w:ascii="Arial" w:hAnsi="Arial" w:cs="Arial"/>
          <w:sz w:val="20"/>
          <w:szCs w:val="20"/>
        </w:rPr>
        <w:t xml:space="preserve">.  </w:t>
      </w:r>
      <w:r w:rsidRPr="00842C59">
        <w:rPr>
          <w:rFonts w:ascii="Arial" w:hAnsi="Arial" w:cs="Arial"/>
          <w:sz w:val="20"/>
          <w:szCs w:val="20"/>
        </w:rPr>
        <w:t xml:space="preserve"> Brisbane Common Ground is the tenants’ home and visitors are welcome. We recognise that from time to time tenants will have family, friends and service providers </w:t>
      </w:r>
      <w:r w:rsidR="00D40855" w:rsidRPr="00842C59">
        <w:rPr>
          <w:rFonts w:ascii="Arial" w:hAnsi="Arial" w:cs="Arial"/>
          <w:sz w:val="20"/>
          <w:szCs w:val="20"/>
        </w:rPr>
        <w:t xml:space="preserve">to </w:t>
      </w:r>
      <w:r w:rsidRPr="00842C59">
        <w:rPr>
          <w:rFonts w:ascii="Arial" w:hAnsi="Arial" w:cs="Arial"/>
          <w:sz w:val="20"/>
          <w:szCs w:val="20"/>
        </w:rPr>
        <w:t>visit. We encourage positive relationships and are supportive of tenants</w:t>
      </w:r>
      <w:r w:rsidR="00110D71" w:rsidRPr="00842C59">
        <w:rPr>
          <w:rFonts w:ascii="Arial" w:hAnsi="Arial" w:cs="Arial"/>
          <w:sz w:val="20"/>
          <w:szCs w:val="20"/>
        </w:rPr>
        <w:t>’</w:t>
      </w:r>
      <w:r w:rsidRPr="00842C59">
        <w:rPr>
          <w:rFonts w:ascii="Arial" w:hAnsi="Arial" w:cs="Arial"/>
          <w:sz w:val="20"/>
          <w:szCs w:val="20"/>
        </w:rPr>
        <w:t xml:space="preserve"> visitors, both in common areas and in residential units.  </w:t>
      </w:r>
    </w:p>
    <w:p w14:paraId="5929C0D2" w14:textId="77777777" w:rsidR="00FA7FD7" w:rsidRPr="00842C59" w:rsidRDefault="00FA7FD7" w:rsidP="00842C59">
      <w:pPr>
        <w:spacing w:line="280" w:lineRule="atLeast"/>
        <w:rPr>
          <w:rFonts w:ascii="Arial" w:hAnsi="Arial" w:cs="Arial"/>
          <w:sz w:val="20"/>
          <w:szCs w:val="20"/>
        </w:rPr>
      </w:pPr>
    </w:p>
    <w:p w14:paraId="31D7132E" w14:textId="77777777" w:rsidR="008502A5" w:rsidRPr="00842C59" w:rsidRDefault="007F174F" w:rsidP="00842C59">
      <w:pPr>
        <w:spacing w:line="280" w:lineRule="atLeast"/>
        <w:rPr>
          <w:rFonts w:ascii="Arial" w:hAnsi="Arial" w:cs="Arial"/>
          <w:sz w:val="20"/>
          <w:szCs w:val="20"/>
        </w:rPr>
      </w:pPr>
      <w:r w:rsidRPr="00842C59">
        <w:rPr>
          <w:rFonts w:ascii="Arial" w:hAnsi="Arial" w:cs="Arial"/>
          <w:sz w:val="20"/>
          <w:szCs w:val="20"/>
        </w:rPr>
        <w:t xml:space="preserve">Common Ground Queensland </w:t>
      </w:r>
      <w:r w:rsidR="00E21160" w:rsidRPr="00842C59">
        <w:rPr>
          <w:rFonts w:ascii="Arial" w:hAnsi="Arial" w:cs="Arial"/>
          <w:sz w:val="20"/>
          <w:szCs w:val="20"/>
        </w:rPr>
        <w:t xml:space="preserve">is committed to ensuring </w:t>
      </w:r>
      <w:r w:rsidR="00835D67" w:rsidRPr="00842C59">
        <w:rPr>
          <w:rFonts w:ascii="Arial" w:hAnsi="Arial" w:cs="Arial"/>
          <w:sz w:val="20"/>
          <w:szCs w:val="20"/>
        </w:rPr>
        <w:t xml:space="preserve">safe access for all </w:t>
      </w:r>
      <w:r w:rsidR="00E21160" w:rsidRPr="00842C59">
        <w:rPr>
          <w:rFonts w:ascii="Arial" w:hAnsi="Arial" w:cs="Arial"/>
          <w:sz w:val="20"/>
          <w:szCs w:val="20"/>
        </w:rPr>
        <w:t>visitors</w:t>
      </w:r>
      <w:r w:rsidR="00540C78" w:rsidRPr="00842C59">
        <w:rPr>
          <w:rFonts w:ascii="Arial" w:hAnsi="Arial" w:cs="Arial"/>
          <w:sz w:val="20"/>
          <w:szCs w:val="20"/>
        </w:rPr>
        <w:t xml:space="preserve"> </w:t>
      </w:r>
      <w:r w:rsidR="008502A5" w:rsidRPr="00842C59">
        <w:rPr>
          <w:rFonts w:ascii="Arial" w:hAnsi="Arial" w:cs="Arial"/>
          <w:sz w:val="20"/>
          <w:szCs w:val="20"/>
        </w:rPr>
        <w:t xml:space="preserve">and </w:t>
      </w:r>
      <w:r w:rsidR="00110D71" w:rsidRPr="00842C59">
        <w:rPr>
          <w:rFonts w:ascii="Arial" w:hAnsi="Arial" w:cs="Arial"/>
          <w:sz w:val="20"/>
          <w:szCs w:val="20"/>
        </w:rPr>
        <w:t xml:space="preserve">to minimising </w:t>
      </w:r>
      <w:r w:rsidR="00E21160" w:rsidRPr="00842C59">
        <w:rPr>
          <w:rFonts w:ascii="Arial" w:hAnsi="Arial" w:cs="Arial"/>
          <w:sz w:val="20"/>
          <w:szCs w:val="20"/>
        </w:rPr>
        <w:t xml:space="preserve">risks to </w:t>
      </w:r>
      <w:r w:rsidR="00835D67" w:rsidRPr="00842C59">
        <w:rPr>
          <w:rFonts w:ascii="Arial" w:hAnsi="Arial" w:cs="Arial"/>
          <w:sz w:val="20"/>
          <w:szCs w:val="20"/>
        </w:rPr>
        <w:t xml:space="preserve">visitors, </w:t>
      </w:r>
      <w:r w:rsidR="00E21160" w:rsidRPr="00842C59">
        <w:rPr>
          <w:rFonts w:ascii="Arial" w:hAnsi="Arial" w:cs="Arial"/>
          <w:sz w:val="20"/>
          <w:szCs w:val="20"/>
        </w:rPr>
        <w:t>tenants</w:t>
      </w:r>
      <w:r w:rsidR="00EE36A2" w:rsidRPr="00842C59">
        <w:rPr>
          <w:rFonts w:ascii="Arial" w:hAnsi="Arial" w:cs="Arial"/>
          <w:sz w:val="20"/>
          <w:szCs w:val="20"/>
        </w:rPr>
        <w:t>, staff</w:t>
      </w:r>
      <w:r w:rsidR="00835D67" w:rsidRPr="00842C59">
        <w:rPr>
          <w:rFonts w:ascii="Arial" w:hAnsi="Arial" w:cs="Arial"/>
          <w:sz w:val="20"/>
          <w:szCs w:val="20"/>
        </w:rPr>
        <w:t xml:space="preserve"> and</w:t>
      </w:r>
      <w:r w:rsidR="00E21160" w:rsidRPr="00842C59">
        <w:rPr>
          <w:rFonts w:ascii="Arial" w:hAnsi="Arial" w:cs="Arial"/>
          <w:sz w:val="20"/>
          <w:szCs w:val="20"/>
        </w:rPr>
        <w:t xml:space="preserve"> the building</w:t>
      </w:r>
      <w:r w:rsidR="00110D71" w:rsidRPr="00842C59">
        <w:rPr>
          <w:rFonts w:ascii="Arial" w:hAnsi="Arial" w:cs="Arial"/>
          <w:sz w:val="20"/>
          <w:szCs w:val="20"/>
        </w:rPr>
        <w:t xml:space="preserve">.  </w:t>
      </w:r>
      <w:r w:rsidR="00E21160" w:rsidRPr="00842C59">
        <w:rPr>
          <w:rFonts w:ascii="Arial" w:hAnsi="Arial" w:cs="Arial"/>
          <w:sz w:val="20"/>
          <w:szCs w:val="20"/>
        </w:rPr>
        <w:t xml:space="preserve">  </w:t>
      </w:r>
    </w:p>
    <w:p w14:paraId="23078BDA" w14:textId="77777777" w:rsidR="00FA7FD7" w:rsidRPr="00842C59" w:rsidRDefault="00FA7FD7" w:rsidP="00842C59">
      <w:pPr>
        <w:spacing w:line="280" w:lineRule="atLeast"/>
        <w:rPr>
          <w:rFonts w:ascii="Arial" w:hAnsi="Arial" w:cs="Arial"/>
          <w:sz w:val="20"/>
          <w:szCs w:val="20"/>
        </w:rPr>
      </w:pPr>
    </w:p>
    <w:p w14:paraId="738CF040" w14:textId="628FCD3B" w:rsidR="008502A5" w:rsidRPr="00842C59" w:rsidRDefault="008502A5" w:rsidP="00842C59">
      <w:pPr>
        <w:spacing w:line="280" w:lineRule="atLeast"/>
        <w:rPr>
          <w:rFonts w:ascii="Arial" w:hAnsi="Arial" w:cs="Arial"/>
          <w:sz w:val="20"/>
          <w:szCs w:val="20"/>
        </w:rPr>
      </w:pPr>
      <w:r w:rsidRPr="00842C59">
        <w:rPr>
          <w:rFonts w:ascii="Arial" w:hAnsi="Arial" w:cs="Arial"/>
          <w:sz w:val="20"/>
          <w:szCs w:val="20"/>
        </w:rPr>
        <w:t>Common Ground Queensland’s procedures for identifying and re</w:t>
      </w:r>
      <w:r w:rsidR="00FA7FD7" w:rsidRPr="00842C59">
        <w:rPr>
          <w:rFonts w:ascii="Arial" w:hAnsi="Arial" w:cs="Arial"/>
          <w:sz w:val="20"/>
          <w:szCs w:val="20"/>
        </w:rPr>
        <w:t xml:space="preserve">gistering </w:t>
      </w:r>
      <w:r w:rsidRPr="00842C59">
        <w:rPr>
          <w:rFonts w:ascii="Arial" w:hAnsi="Arial" w:cs="Arial"/>
          <w:sz w:val="20"/>
          <w:szCs w:val="20"/>
        </w:rPr>
        <w:t>visitors are for the safety of the visitors</w:t>
      </w:r>
      <w:r w:rsidR="00FA7FD7" w:rsidRPr="00842C59">
        <w:rPr>
          <w:rFonts w:ascii="Arial" w:hAnsi="Arial" w:cs="Arial"/>
          <w:sz w:val="20"/>
          <w:szCs w:val="20"/>
        </w:rPr>
        <w:t xml:space="preserve">, </w:t>
      </w:r>
      <w:r w:rsidRPr="00842C59">
        <w:rPr>
          <w:rFonts w:ascii="Arial" w:hAnsi="Arial" w:cs="Arial"/>
          <w:sz w:val="20"/>
          <w:szCs w:val="20"/>
        </w:rPr>
        <w:t xml:space="preserve">tenants, </w:t>
      </w:r>
      <w:r w:rsidR="00A664D2">
        <w:rPr>
          <w:rFonts w:ascii="Arial" w:hAnsi="Arial" w:cs="Arial"/>
          <w:sz w:val="20"/>
          <w:szCs w:val="20"/>
        </w:rPr>
        <w:t xml:space="preserve">employees </w:t>
      </w:r>
      <w:r w:rsidRPr="00842C59">
        <w:rPr>
          <w:rFonts w:ascii="Arial" w:hAnsi="Arial" w:cs="Arial"/>
          <w:sz w:val="20"/>
          <w:szCs w:val="20"/>
        </w:rPr>
        <w:t>and the building. We ensure that these processes are fair, consistent and transparent.</w:t>
      </w:r>
    </w:p>
    <w:p w14:paraId="00E9C116" w14:textId="77777777" w:rsidR="00E21160" w:rsidRPr="00842C59" w:rsidRDefault="00E21160" w:rsidP="00842C59">
      <w:pPr>
        <w:spacing w:line="280" w:lineRule="atLeast"/>
        <w:rPr>
          <w:rFonts w:ascii="Arial" w:hAnsi="Arial" w:cs="Arial"/>
          <w:sz w:val="20"/>
          <w:szCs w:val="20"/>
        </w:rPr>
      </w:pPr>
    </w:p>
    <w:p w14:paraId="22A129F5" w14:textId="77777777" w:rsidR="00D34E61" w:rsidRPr="00A664D2" w:rsidRDefault="005B21F8" w:rsidP="00304C52">
      <w:pPr>
        <w:pStyle w:val="Heading1"/>
      </w:pPr>
      <w:r w:rsidRPr="00A664D2">
        <w:t xml:space="preserve">Guiding Principles  </w:t>
      </w:r>
    </w:p>
    <w:p w14:paraId="1BD361FE" w14:textId="77777777" w:rsidR="00D34E61" w:rsidRPr="00842C59" w:rsidRDefault="00D34E61" w:rsidP="00E33B33">
      <w:pPr>
        <w:pStyle w:val="NormalWeb"/>
        <w:spacing w:after="60" w:line="280" w:lineRule="atLeast"/>
        <w:ind w:right="227"/>
        <w:rPr>
          <w:rFonts w:ascii="Arial" w:eastAsia="Times New Roman" w:hAnsi="Arial" w:cs="Arial"/>
          <w:sz w:val="20"/>
          <w:szCs w:val="20"/>
        </w:rPr>
      </w:pPr>
      <w:r w:rsidRPr="00842C59">
        <w:rPr>
          <w:rFonts w:ascii="Arial" w:eastAsia="Times New Roman" w:hAnsi="Arial" w:cs="Arial"/>
          <w:sz w:val="20"/>
          <w:szCs w:val="20"/>
        </w:rPr>
        <w:t>The following principles guide the content and administration of this policy:</w:t>
      </w:r>
    </w:p>
    <w:p w14:paraId="1762FEEB" w14:textId="0E5E7480" w:rsidR="0027741D" w:rsidRPr="00B7426E" w:rsidRDefault="0027741D" w:rsidP="0027741D">
      <w:pPr>
        <w:numPr>
          <w:ilvl w:val="0"/>
          <w:numId w:val="10"/>
        </w:numPr>
        <w:spacing w:line="280" w:lineRule="atLeast"/>
        <w:rPr>
          <w:rFonts w:ascii="Arial" w:hAnsi="Arial" w:cs="Arial"/>
          <w:sz w:val="20"/>
          <w:szCs w:val="20"/>
        </w:rPr>
      </w:pPr>
      <w:r w:rsidRPr="00B7426E">
        <w:rPr>
          <w:rFonts w:ascii="Arial" w:hAnsi="Arial" w:cs="Arial"/>
          <w:sz w:val="20"/>
          <w:szCs w:val="20"/>
        </w:rPr>
        <w:t>Tenants’ social connections, including visitors, are facilitated and supported within a context of safety, choice and respectful relationships</w:t>
      </w:r>
      <w:r w:rsidR="00304C52">
        <w:rPr>
          <w:rFonts w:ascii="Arial" w:hAnsi="Arial" w:cs="Arial"/>
          <w:sz w:val="20"/>
          <w:szCs w:val="20"/>
        </w:rPr>
        <w:t>.</w:t>
      </w:r>
    </w:p>
    <w:p w14:paraId="4BDA2A97" w14:textId="35CD31DC" w:rsidR="0027741D" w:rsidRPr="005C582A" w:rsidRDefault="0027741D" w:rsidP="0027741D">
      <w:pPr>
        <w:numPr>
          <w:ilvl w:val="0"/>
          <w:numId w:val="10"/>
        </w:numPr>
        <w:spacing w:line="280" w:lineRule="atLeast"/>
        <w:rPr>
          <w:rFonts w:ascii="Arial" w:hAnsi="Arial" w:cs="Arial"/>
          <w:sz w:val="20"/>
          <w:szCs w:val="20"/>
        </w:rPr>
      </w:pPr>
      <w:r w:rsidRPr="00B7426E">
        <w:rPr>
          <w:rFonts w:ascii="Arial" w:hAnsi="Arial" w:cs="Arial"/>
          <w:sz w:val="20"/>
          <w:szCs w:val="20"/>
        </w:rPr>
        <w:t>The number of visitors allowed at any one time in a residential unit or any common area will be set</w:t>
      </w:r>
      <w:r w:rsidRPr="00842C59">
        <w:rPr>
          <w:rFonts w:ascii="Arial" w:hAnsi="Arial" w:cs="Arial"/>
          <w:sz w:val="20"/>
          <w:szCs w:val="20"/>
        </w:rPr>
        <w:t xml:space="preserve"> by Common Ground Queensland from time to time, in accordance with legislative requirements and effective risk management</w:t>
      </w:r>
      <w:r w:rsidR="00304C52">
        <w:rPr>
          <w:rFonts w:ascii="Arial" w:hAnsi="Arial" w:cs="Arial"/>
          <w:sz w:val="20"/>
          <w:szCs w:val="20"/>
        </w:rPr>
        <w:t>.</w:t>
      </w:r>
    </w:p>
    <w:p w14:paraId="0BA0C14E" w14:textId="10546514" w:rsidR="0027741D" w:rsidRPr="00842C59" w:rsidRDefault="0027741D" w:rsidP="0027741D">
      <w:pPr>
        <w:numPr>
          <w:ilvl w:val="0"/>
          <w:numId w:val="10"/>
        </w:numPr>
        <w:spacing w:line="280" w:lineRule="atLeast"/>
        <w:rPr>
          <w:rFonts w:ascii="Arial" w:hAnsi="Arial" w:cs="Arial"/>
          <w:sz w:val="20"/>
          <w:szCs w:val="20"/>
        </w:rPr>
      </w:pPr>
      <w:r w:rsidRPr="00842C59">
        <w:rPr>
          <w:rFonts w:ascii="Arial" w:hAnsi="Arial" w:cs="Arial"/>
          <w:b/>
          <w:sz w:val="20"/>
          <w:szCs w:val="20"/>
          <w:u w:val="single"/>
        </w:rPr>
        <w:t>All</w:t>
      </w:r>
      <w:r w:rsidRPr="00842C59">
        <w:rPr>
          <w:rFonts w:ascii="Arial" w:hAnsi="Arial" w:cs="Arial"/>
          <w:b/>
          <w:sz w:val="20"/>
          <w:szCs w:val="20"/>
        </w:rPr>
        <w:t xml:space="preserve"> </w:t>
      </w:r>
      <w:r w:rsidRPr="00842C59">
        <w:rPr>
          <w:rFonts w:ascii="Arial" w:hAnsi="Arial" w:cs="Arial"/>
          <w:sz w:val="20"/>
          <w:szCs w:val="20"/>
        </w:rPr>
        <w:t>visitors must comply with all reasonable directions of Common Ground Queensland, or their delegates</w:t>
      </w:r>
      <w:r w:rsidR="00304C52">
        <w:rPr>
          <w:rFonts w:ascii="Arial" w:hAnsi="Arial" w:cs="Arial"/>
          <w:sz w:val="20"/>
          <w:szCs w:val="20"/>
        </w:rPr>
        <w:t>.</w:t>
      </w:r>
    </w:p>
    <w:p w14:paraId="3124926C" w14:textId="3694F9A1" w:rsidR="0027741D" w:rsidRPr="00842C59" w:rsidRDefault="0027741D" w:rsidP="0027741D">
      <w:pPr>
        <w:numPr>
          <w:ilvl w:val="0"/>
          <w:numId w:val="10"/>
        </w:numPr>
        <w:spacing w:line="280" w:lineRule="atLeast"/>
        <w:rPr>
          <w:rFonts w:ascii="Arial" w:hAnsi="Arial" w:cs="Arial"/>
          <w:sz w:val="20"/>
          <w:szCs w:val="20"/>
        </w:rPr>
      </w:pPr>
      <w:r w:rsidRPr="00842C59">
        <w:rPr>
          <w:rFonts w:ascii="Arial" w:hAnsi="Arial" w:cs="Arial"/>
          <w:sz w:val="20"/>
          <w:szCs w:val="20"/>
        </w:rPr>
        <w:t xml:space="preserve">A visitor’s record of identification is </w:t>
      </w:r>
      <w:r>
        <w:rPr>
          <w:rFonts w:ascii="Arial" w:hAnsi="Arial" w:cs="Arial"/>
          <w:sz w:val="20"/>
          <w:szCs w:val="20"/>
        </w:rPr>
        <w:t>held on file</w:t>
      </w:r>
      <w:r w:rsidR="00CD2EFB">
        <w:rPr>
          <w:rFonts w:ascii="Arial" w:hAnsi="Arial" w:cs="Arial"/>
          <w:sz w:val="20"/>
          <w:szCs w:val="20"/>
        </w:rPr>
        <w:t xml:space="preserve"> for 12 months from the date of their last visit</w:t>
      </w:r>
      <w:r w:rsidR="00304C52">
        <w:rPr>
          <w:rFonts w:ascii="Arial" w:hAnsi="Arial" w:cs="Arial"/>
          <w:sz w:val="20"/>
          <w:szCs w:val="20"/>
        </w:rPr>
        <w:t>.</w:t>
      </w:r>
    </w:p>
    <w:p w14:paraId="446A747E" w14:textId="5EDB6303" w:rsidR="002F7B80" w:rsidRPr="00304C52" w:rsidRDefault="0027741D" w:rsidP="00842C59">
      <w:pPr>
        <w:numPr>
          <w:ilvl w:val="0"/>
          <w:numId w:val="10"/>
        </w:numPr>
        <w:spacing w:line="280" w:lineRule="atLeast"/>
        <w:rPr>
          <w:rFonts w:ascii="Arial" w:hAnsi="Arial" w:cs="Arial"/>
          <w:sz w:val="20"/>
          <w:szCs w:val="20"/>
        </w:rPr>
      </w:pPr>
      <w:r w:rsidRPr="00842C59">
        <w:rPr>
          <w:rFonts w:ascii="Arial" w:hAnsi="Arial" w:cs="Arial"/>
          <w:sz w:val="20"/>
          <w:szCs w:val="20"/>
        </w:rPr>
        <w:lastRenderedPageBreak/>
        <w:t>The welfare and wellbeing of children while in the building is of paramount importance. Visits by children under 18 years will be subject to specific policy and guidelines as set by Common Ground Queensland.</w:t>
      </w:r>
    </w:p>
    <w:p w14:paraId="4303DF50" w14:textId="2ED4B161" w:rsidR="00A664D2" w:rsidRPr="00A664D2" w:rsidRDefault="00037AB3" w:rsidP="00304C52">
      <w:pPr>
        <w:pStyle w:val="Heading1"/>
        <w:spacing w:before="120"/>
      </w:pPr>
      <w:r>
        <w:t>Related Documents</w:t>
      </w:r>
    </w:p>
    <w:p w14:paraId="069ADC3A" w14:textId="77777777" w:rsidR="0091485D" w:rsidRPr="00842C59" w:rsidRDefault="00D34E61" w:rsidP="00E33B33">
      <w:pPr>
        <w:spacing w:after="60" w:line="280" w:lineRule="atLeast"/>
        <w:rPr>
          <w:rFonts w:ascii="Arial" w:hAnsi="Arial" w:cs="Arial"/>
          <w:sz w:val="20"/>
          <w:szCs w:val="20"/>
        </w:rPr>
      </w:pPr>
      <w:r w:rsidRPr="00842C59">
        <w:rPr>
          <w:rFonts w:ascii="Arial" w:hAnsi="Arial" w:cs="Arial"/>
          <w:sz w:val="20"/>
          <w:szCs w:val="20"/>
        </w:rPr>
        <w:t>This policy will be actively implemented by adherence to the following</w:t>
      </w:r>
      <w:r w:rsidR="00422354">
        <w:rPr>
          <w:rFonts w:ascii="Arial" w:hAnsi="Arial" w:cs="Arial"/>
          <w:sz w:val="20"/>
          <w:szCs w:val="20"/>
        </w:rPr>
        <w:t xml:space="preserve"> procedures and documents</w:t>
      </w:r>
      <w:r w:rsidRPr="00842C59">
        <w:rPr>
          <w:rFonts w:ascii="Arial" w:hAnsi="Arial" w:cs="Arial"/>
          <w:sz w:val="20"/>
          <w:szCs w:val="20"/>
        </w:rPr>
        <w:t>:</w:t>
      </w:r>
    </w:p>
    <w:p w14:paraId="7DFF6094" w14:textId="77777777" w:rsidR="00CB0F5B" w:rsidRPr="00E33B33" w:rsidRDefault="00CB0F5B" w:rsidP="00842C59">
      <w:pPr>
        <w:numPr>
          <w:ilvl w:val="0"/>
          <w:numId w:val="12"/>
        </w:numPr>
        <w:spacing w:line="280" w:lineRule="atLeast"/>
        <w:rPr>
          <w:rFonts w:ascii="Arial" w:hAnsi="Arial" w:cs="Arial"/>
          <w:i/>
          <w:sz w:val="20"/>
          <w:szCs w:val="20"/>
        </w:rPr>
      </w:pPr>
      <w:r w:rsidRPr="00E33B33">
        <w:rPr>
          <w:rFonts w:ascii="Arial" w:hAnsi="Arial" w:cs="Arial"/>
          <w:i/>
          <w:sz w:val="20"/>
          <w:szCs w:val="20"/>
        </w:rPr>
        <w:t>Building Act 1975</w:t>
      </w:r>
    </w:p>
    <w:p w14:paraId="492900DB" w14:textId="77777777" w:rsidR="00CB0F5B" w:rsidRPr="00842C59" w:rsidRDefault="00CB0F5B" w:rsidP="00842C59">
      <w:pPr>
        <w:numPr>
          <w:ilvl w:val="0"/>
          <w:numId w:val="12"/>
        </w:numPr>
        <w:spacing w:line="280" w:lineRule="atLeast"/>
        <w:rPr>
          <w:rFonts w:ascii="Arial" w:hAnsi="Arial" w:cs="Arial"/>
          <w:sz w:val="20"/>
          <w:szCs w:val="20"/>
        </w:rPr>
      </w:pPr>
      <w:r w:rsidRPr="00842C59">
        <w:rPr>
          <w:rFonts w:ascii="Arial" w:hAnsi="Arial" w:cs="Arial"/>
          <w:sz w:val="20"/>
          <w:szCs w:val="20"/>
        </w:rPr>
        <w:t xml:space="preserve">Child Supervision Guidelines </w:t>
      </w:r>
    </w:p>
    <w:p w14:paraId="4512AB66" w14:textId="77777777" w:rsidR="00CB0F5B" w:rsidRPr="00842C59" w:rsidRDefault="00CB0F5B" w:rsidP="00842C59">
      <w:pPr>
        <w:numPr>
          <w:ilvl w:val="0"/>
          <w:numId w:val="12"/>
        </w:numPr>
        <w:spacing w:line="280" w:lineRule="atLeast"/>
        <w:rPr>
          <w:rFonts w:ascii="Arial" w:hAnsi="Arial" w:cs="Arial"/>
          <w:sz w:val="20"/>
          <w:szCs w:val="20"/>
        </w:rPr>
      </w:pPr>
      <w:r w:rsidRPr="00842C59">
        <w:rPr>
          <w:rFonts w:ascii="Arial" w:hAnsi="Arial" w:cs="Arial"/>
          <w:sz w:val="20"/>
          <w:szCs w:val="20"/>
        </w:rPr>
        <w:t>Concierge Manual</w:t>
      </w:r>
    </w:p>
    <w:p w14:paraId="39216DF6" w14:textId="7D4E4423" w:rsidR="008F0251" w:rsidRPr="00304C52" w:rsidRDefault="00CD2EFB" w:rsidP="00304C52">
      <w:pPr>
        <w:numPr>
          <w:ilvl w:val="0"/>
          <w:numId w:val="12"/>
        </w:numPr>
        <w:spacing w:line="280" w:lineRule="atLeast"/>
        <w:rPr>
          <w:rFonts w:ascii="Arial" w:hAnsi="Arial" w:cs="Arial"/>
          <w:sz w:val="20"/>
          <w:szCs w:val="20"/>
        </w:rPr>
      </w:pPr>
      <w:r>
        <w:rPr>
          <w:rFonts w:ascii="Arial" w:hAnsi="Arial" w:cs="Arial"/>
          <w:sz w:val="20"/>
          <w:szCs w:val="20"/>
        </w:rPr>
        <w:t>Emergency Procedures Manual</w:t>
      </w:r>
    </w:p>
    <w:p w14:paraId="528444AB" w14:textId="77777777" w:rsidR="00CB0F5B" w:rsidRPr="00842C59" w:rsidRDefault="00CB0F5B" w:rsidP="00842C59">
      <w:pPr>
        <w:numPr>
          <w:ilvl w:val="0"/>
          <w:numId w:val="12"/>
        </w:numPr>
        <w:spacing w:line="280" w:lineRule="atLeast"/>
        <w:rPr>
          <w:rFonts w:ascii="Arial" w:hAnsi="Arial" w:cs="Arial"/>
          <w:sz w:val="20"/>
          <w:szCs w:val="20"/>
        </w:rPr>
      </w:pPr>
      <w:r w:rsidRPr="00842C59">
        <w:rPr>
          <w:rFonts w:ascii="Arial" w:hAnsi="Arial" w:cs="Arial"/>
          <w:sz w:val="20"/>
          <w:szCs w:val="20"/>
        </w:rPr>
        <w:t>Extended Stay Visitor Approval Form</w:t>
      </w:r>
    </w:p>
    <w:p w14:paraId="62F552E0" w14:textId="77777777" w:rsidR="00C90B91" w:rsidRDefault="000C3FBD" w:rsidP="00842C59">
      <w:pPr>
        <w:numPr>
          <w:ilvl w:val="0"/>
          <w:numId w:val="12"/>
        </w:numPr>
        <w:spacing w:line="280" w:lineRule="atLeast"/>
        <w:rPr>
          <w:rFonts w:ascii="Arial" w:hAnsi="Arial" w:cs="Arial"/>
          <w:sz w:val="20"/>
          <w:szCs w:val="20"/>
        </w:rPr>
      </w:pPr>
      <w:r>
        <w:rPr>
          <w:rFonts w:ascii="Arial" w:hAnsi="Arial" w:cs="Arial"/>
          <w:sz w:val="20"/>
          <w:szCs w:val="20"/>
        </w:rPr>
        <w:t>Functions Operations Manual</w:t>
      </w:r>
      <w:r w:rsidR="00BE611E">
        <w:rPr>
          <w:rFonts w:ascii="Arial" w:hAnsi="Arial" w:cs="Arial"/>
          <w:sz w:val="20"/>
          <w:szCs w:val="20"/>
        </w:rPr>
        <w:t xml:space="preserve"> </w:t>
      </w:r>
    </w:p>
    <w:p w14:paraId="591DF453" w14:textId="5FDE01BB" w:rsidR="00CB0F5B" w:rsidRDefault="00CB0F5B" w:rsidP="00842C59">
      <w:pPr>
        <w:numPr>
          <w:ilvl w:val="0"/>
          <w:numId w:val="12"/>
        </w:numPr>
        <w:spacing w:line="280" w:lineRule="atLeast"/>
        <w:rPr>
          <w:rFonts w:ascii="Arial" w:hAnsi="Arial" w:cs="Arial"/>
          <w:sz w:val="20"/>
          <w:szCs w:val="20"/>
        </w:rPr>
      </w:pPr>
      <w:r w:rsidRPr="00842C59">
        <w:rPr>
          <w:rFonts w:ascii="Arial" w:hAnsi="Arial" w:cs="Arial"/>
          <w:sz w:val="20"/>
          <w:szCs w:val="20"/>
        </w:rPr>
        <w:t>Good Neighbour Charter</w:t>
      </w:r>
      <w:r w:rsidR="0027741D">
        <w:rPr>
          <w:rFonts w:ascii="Arial" w:hAnsi="Arial" w:cs="Arial"/>
          <w:sz w:val="20"/>
          <w:szCs w:val="20"/>
        </w:rPr>
        <w:t xml:space="preserve"> (Attachment B)</w:t>
      </w:r>
    </w:p>
    <w:p w14:paraId="6D32F568" w14:textId="77777777" w:rsidR="00CD2EFB" w:rsidRDefault="00CD2EFB" w:rsidP="00842C59">
      <w:pPr>
        <w:numPr>
          <w:ilvl w:val="0"/>
          <w:numId w:val="12"/>
        </w:numPr>
        <w:spacing w:line="280" w:lineRule="atLeast"/>
        <w:rPr>
          <w:rFonts w:ascii="Arial" w:hAnsi="Arial" w:cs="Arial"/>
          <w:sz w:val="20"/>
          <w:szCs w:val="20"/>
        </w:rPr>
      </w:pPr>
      <w:r>
        <w:rPr>
          <w:rFonts w:ascii="Arial" w:hAnsi="Arial" w:cs="Arial"/>
          <w:sz w:val="20"/>
          <w:szCs w:val="20"/>
        </w:rPr>
        <w:t>Incident Management and Reporting Procedure</w:t>
      </w:r>
    </w:p>
    <w:p w14:paraId="56FD8E24" w14:textId="77777777" w:rsidR="00CD2EFB" w:rsidRDefault="00CD2EFB" w:rsidP="00842C59">
      <w:pPr>
        <w:numPr>
          <w:ilvl w:val="0"/>
          <w:numId w:val="12"/>
        </w:numPr>
        <w:spacing w:line="280" w:lineRule="atLeast"/>
        <w:rPr>
          <w:rFonts w:ascii="Arial" w:hAnsi="Arial" w:cs="Arial"/>
          <w:sz w:val="20"/>
          <w:szCs w:val="20"/>
        </w:rPr>
      </w:pPr>
      <w:r>
        <w:rPr>
          <w:rFonts w:ascii="Arial" w:hAnsi="Arial" w:cs="Arial"/>
          <w:sz w:val="20"/>
          <w:szCs w:val="20"/>
        </w:rPr>
        <w:t>Infectious Disease Control Procedure</w:t>
      </w:r>
    </w:p>
    <w:p w14:paraId="5842E28E" w14:textId="77777777" w:rsidR="00A664D2" w:rsidRPr="00842C59" w:rsidRDefault="00A664D2" w:rsidP="00842C59">
      <w:pPr>
        <w:numPr>
          <w:ilvl w:val="0"/>
          <w:numId w:val="12"/>
        </w:numPr>
        <w:spacing w:line="280" w:lineRule="atLeast"/>
        <w:rPr>
          <w:rFonts w:ascii="Arial" w:hAnsi="Arial" w:cs="Arial"/>
          <w:sz w:val="20"/>
          <w:szCs w:val="20"/>
        </w:rPr>
      </w:pPr>
      <w:r>
        <w:rPr>
          <w:rFonts w:ascii="Arial" w:hAnsi="Arial" w:cs="Arial"/>
          <w:sz w:val="20"/>
          <w:szCs w:val="20"/>
        </w:rPr>
        <w:t>Privacy and Confidentiality Procedure</w:t>
      </w:r>
    </w:p>
    <w:p w14:paraId="18FA3582" w14:textId="5C5E48F3" w:rsidR="00CB0F5B" w:rsidRDefault="00CB0F5B" w:rsidP="00842C59">
      <w:pPr>
        <w:numPr>
          <w:ilvl w:val="0"/>
          <w:numId w:val="12"/>
        </w:numPr>
        <w:spacing w:line="280" w:lineRule="atLeast"/>
        <w:rPr>
          <w:rFonts w:ascii="Arial" w:hAnsi="Arial" w:cs="Arial"/>
          <w:sz w:val="20"/>
          <w:szCs w:val="20"/>
        </w:rPr>
      </w:pPr>
      <w:r w:rsidRPr="00842C59">
        <w:rPr>
          <w:rFonts w:ascii="Arial" w:hAnsi="Arial" w:cs="Arial"/>
          <w:sz w:val="20"/>
          <w:szCs w:val="20"/>
        </w:rPr>
        <w:t>Protecting Children</w:t>
      </w:r>
      <w:r w:rsidR="00304C52">
        <w:rPr>
          <w:rFonts w:ascii="Arial" w:hAnsi="Arial" w:cs="Arial"/>
          <w:sz w:val="20"/>
          <w:szCs w:val="20"/>
        </w:rPr>
        <w:t xml:space="preserve"> and Young People</w:t>
      </w:r>
      <w:r w:rsidRPr="00842C59">
        <w:rPr>
          <w:rFonts w:ascii="Arial" w:hAnsi="Arial" w:cs="Arial"/>
          <w:sz w:val="20"/>
          <w:szCs w:val="20"/>
        </w:rPr>
        <w:t xml:space="preserve"> Policy</w:t>
      </w:r>
    </w:p>
    <w:p w14:paraId="51E3807C" w14:textId="77777777" w:rsidR="008F0251" w:rsidRPr="00842C59" w:rsidRDefault="008F0251" w:rsidP="00842C59">
      <w:pPr>
        <w:numPr>
          <w:ilvl w:val="0"/>
          <w:numId w:val="12"/>
        </w:numPr>
        <w:spacing w:line="280" w:lineRule="atLeast"/>
        <w:rPr>
          <w:rFonts w:ascii="Arial" w:hAnsi="Arial" w:cs="Arial"/>
          <w:sz w:val="20"/>
          <w:szCs w:val="20"/>
        </w:rPr>
      </w:pPr>
      <w:r>
        <w:rPr>
          <w:rFonts w:ascii="Arial" w:hAnsi="Arial" w:cs="Arial"/>
          <w:sz w:val="20"/>
          <w:szCs w:val="20"/>
        </w:rPr>
        <w:t>Tenant Handbook</w:t>
      </w:r>
    </w:p>
    <w:p w14:paraId="1FC50119" w14:textId="77777777" w:rsidR="00CB0F5B" w:rsidRDefault="00CB0F5B" w:rsidP="00842C59">
      <w:pPr>
        <w:numPr>
          <w:ilvl w:val="0"/>
          <w:numId w:val="12"/>
        </w:numPr>
        <w:spacing w:line="280" w:lineRule="atLeast"/>
        <w:rPr>
          <w:rFonts w:ascii="Arial" w:hAnsi="Arial" w:cs="Arial"/>
          <w:sz w:val="20"/>
          <w:szCs w:val="20"/>
        </w:rPr>
      </w:pPr>
      <w:r w:rsidRPr="00842C59">
        <w:rPr>
          <w:rFonts w:ascii="Arial" w:hAnsi="Arial" w:cs="Arial"/>
          <w:sz w:val="20"/>
          <w:szCs w:val="20"/>
        </w:rPr>
        <w:t>Visitor Procedure</w:t>
      </w:r>
    </w:p>
    <w:p w14:paraId="63C7CCB5" w14:textId="77777777" w:rsidR="00A664D2" w:rsidRPr="00842C59" w:rsidRDefault="00A664D2" w:rsidP="00842C59">
      <w:pPr>
        <w:numPr>
          <w:ilvl w:val="0"/>
          <w:numId w:val="12"/>
        </w:numPr>
        <w:spacing w:line="280" w:lineRule="atLeast"/>
        <w:rPr>
          <w:rFonts w:ascii="Arial" w:hAnsi="Arial" w:cs="Arial"/>
          <w:sz w:val="20"/>
          <w:szCs w:val="20"/>
        </w:rPr>
      </w:pPr>
      <w:r>
        <w:rPr>
          <w:rFonts w:ascii="Arial" w:hAnsi="Arial" w:cs="Arial"/>
          <w:sz w:val="20"/>
          <w:szCs w:val="20"/>
        </w:rPr>
        <w:t>Visitor Rules</w:t>
      </w:r>
    </w:p>
    <w:p w14:paraId="0305378A" w14:textId="77777777" w:rsidR="00D64A08" w:rsidRPr="00842C59" w:rsidRDefault="00D64A08" w:rsidP="00842C59">
      <w:pPr>
        <w:spacing w:line="280" w:lineRule="atLeast"/>
        <w:rPr>
          <w:rFonts w:ascii="Arial" w:hAnsi="Arial" w:cs="Arial"/>
        </w:rPr>
      </w:pPr>
    </w:p>
    <w:sectPr w:rsidR="00D64A08" w:rsidRPr="00842C59" w:rsidSect="002113D5">
      <w:headerReference w:type="default" r:id="rId11"/>
      <w:footerReference w:type="default" r:id="rId12"/>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027F" w14:textId="77777777" w:rsidR="003C624A" w:rsidRDefault="003C624A" w:rsidP="00A75521">
      <w:pPr>
        <w:pStyle w:val="Header"/>
      </w:pPr>
      <w:r>
        <w:separator/>
      </w:r>
    </w:p>
  </w:endnote>
  <w:endnote w:type="continuationSeparator" w:id="0">
    <w:p w14:paraId="7197F19D" w14:textId="77777777" w:rsidR="003C624A" w:rsidRDefault="003C624A" w:rsidP="00A75521">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2198" w14:textId="590AD10A" w:rsidR="00F476C2" w:rsidRPr="00BC01F0" w:rsidRDefault="00842C59" w:rsidP="00C43994">
    <w:pPr>
      <w:pStyle w:val="Footer"/>
      <w:pBdr>
        <w:top w:val="single" w:sz="4" w:space="1" w:color="auto"/>
      </w:pBdr>
      <w:tabs>
        <w:tab w:val="clear" w:pos="4153"/>
        <w:tab w:val="clear" w:pos="8306"/>
        <w:tab w:val="center" w:pos="4500"/>
        <w:tab w:val="right" w:pos="9072"/>
      </w:tab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w:instrText>
    </w:r>
    <w:r>
      <w:rPr>
        <w:rFonts w:ascii="Arial" w:hAnsi="Arial" w:cs="Arial"/>
        <w:sz w:val="16"/>
        <w:szCs w:val="16"/>
      </w:rPr>
      <w:fldChar w:fldCharType="separate"/>
    </w:r>
    <w:r>
      <w:rPr>
        <w:rFonts w:ascii="Arial" w:hAnsi="Arial" w:cs="Arial"/>
        <w:noProof/>
        <w:sz w:val="16"/>
        <w:szCs w:val="16"/>
      </w:rPr>
      <w:t>Visitor Policy</w:t>
    </w:r>
    <w:r>
      <w:rPr>
        <w:rFonts w:ascii="Arial" w:hAnsi="Arial" w:cs="Arial"/>
        <w:sz w:val="16"/>
        <w:szCs w:val="16"/>
      </w:rPr>
      <w:fldChar w:fldCharType="end"/>
    </w:r>
    <w:r>
      <w:rPr>
        <w:rFonts w:ascii="Arial" w:hAnsi="Arial" w:cs="Arial"/>
        <w:sz w:val="16"/>
        <w:szCs w:val="16"/>
      </w:rPr>
      <w:t xml:space="preserve"> –</w:t>
    </w:r>
    <w:r w:rsidR="00304C52">
      <w:rPr>
        <w:rFonts w:ascii="Arial" w:hAnsi="Arial" w:cs="Arial"/>
        <w:sz w:val="16"/>
        <w:szCs w:val="16"/>
      </w:rPr>
      <w:t xml:space="preserve"> </w:t>
    </w:r>
    <w:r>
      <w:rPr>
        <w:rFonts w:ascii="Arial" w:hAnsi="Arial" w:cs="Arial"/>
        <w:sz w:val="16"/>
        <w:szCs w:val="16"/>
      </w:rPr>
      <w:t>v</w:t>
    </w:r>
    <w:r w:rsidR="00D520E8">
      <w:rPr>
        <w:rFonts w:ascii="Arial" w:hAnsi="Arial" w:cs="Arial"/>
        <w:sz w:val="16"/>
        <w:szCs w:val="16"/>
      </w:rPr>
      <w:t>1</w:t>
    </w:r>
    <w:r w:rsidR="00DA7D43">
      <w:rPr>
        <w:rFonts w:ascii="Arial" w:hAnsi="Arial" w:cs="Arial"/>
        <w:sz w:val="16"/>
        <w:szCs w:val="16"/>
      </w:rPr>
      <w:t>1</w:t>
    </w:r>
    <w:r>
      <w:rPr>
        <w:rFonts w:ascii="Arial" w:hAnsi="Arial" w:cs="Arial"/>
        <w:sz w:val="16"/>
        <w:szCs w:val="16"/>
      </w:rPr>
      <w:tab/>
    </w:r>
    <w:r w:rsidR="00F476C2">
      <w:rPr>
        <w:rFonts w:ascii="Arial" w:hAnsi="Arial" w:cs="Arial"/>
        <w:sz w:val="16"/>
        <w:szCs w:val="16"/>
      </w:rPr>
      <w:tab/>
    </w:r>
    <w:r w:rsidR="00F476C2" w:rsidRPr="00BC01F0">
      <w:rPr>
        <w:rFonts w:ascii="Arial" w:hAnsi="Arial" w:cs="Arial"/>
        <w:sz w:val="16"/>
        <w:szCs w:val="16"/>
      </w:rPr>
      <w:t xml:space="preserve">Page </w:t>
    </w:r>
    <w:r w:rsidR="00F476C2" w:rsidRPr="00BC01F0">
      <w:rPr>
        <w:rFonts w:ascii="Arial" w:hAnsi="Arial" w:cs="Arial"/>
        <w:sz w:val="16"/>
        <w:szCs w:val="16"/>
      </w:rPr>
      <w:fldChar w:fldCharType="begin"/>
    </w:r>
    <w:r w:rsidR="00F476C2" w:rsidRPr="00BC01F0">
      <w:rPr>
        <w:rFonts w:ascii="Arial" w:hAnsi="Arial" w:cs="Arial"/>
        <w:sz w:val="16"/>
        <w:szCs w:val="16"/>
      </w:rPr>
      <w:instrText xml:space="preserve"> PAGE </w:instrText>
    </w:r>
    <w:r w:rsidR="00F476C2" w:rsidRPr="00BC01F0">
      <w:rPr>
        <w:rFonts w:ascii="Arial" w:hAnsi="Arial" w:cs="Arial"/>
        <w:sz w:val="16"/>
        <w:szCs w:val="16"/>
      </w:rPr>
      <w:fldChar w:fldCharType="separate"/>
    </w:r>
    <w:r w:rsidR="001A5D76">
      <w:rPr>
        <w:rFonts w:ascii="Arial" w:hAnsi="Arial" w:cs="Arial"/>
        <w:noProof/>
        <w:sz w:val="16"/>
        <w:szCs w:val="16"/>
      </w:rPr>
      <w:t>1</w:t>
    </w:r>
    <w:r w:rsidR="00F476C2" w:rsidRPr="00BC01F0">
      <w:rPr>
        <w:rFonts w:ascii="Arial" w:hAnsi="Arial" w:cs="Arial"/>
        <w:sz w:val="16"/>
        <w:szCs w:val="16"/>
      </w:rPr>
      <w:fldChar w:fldCharType="end"/>
    </w:r>
    <w:r w:rsidR="00F476C2" w:rsidRPr="00BC01F0">
      <w:rPr>
        <w:rFonts w:ascii="Arial" w:hAnsi="Arial" w:cs="Arial"/>
        <w:sz w:val="16"/>
        <w:szCs w:val="16"/>
      </w:rPr>
      <w:t xml:space="preserve"> of </w:t>
    </w:r>
    <w:r w:rsidR="00F476C2" w:rsidRPr="00BC01F0">
      <w:rPr>
        <w:rFonts w:ascii="Arial" w:hAnsi="Arial" w:cs="Arial"/>
        <w:sz w:val="16"/>
        <w:szCs w:val="16"/>
      </w:rPr>
      <w:fldChar w:fldCharType="begin"/>
    </w:r>
    <w:r w:rsidR="00F476C2" w:rsidRPr="00BC01F0">
      <w:rPr>
        <w:rFonts w:ascii="Arial" w:hAnsi="Arial" w:cs="Arial"/>
        <w:sz w:val="16"/>
        <w:szCs w:val="16"/>
      </w:rPr>
      <w:instrText xml:space="preserve"> NUMPAGES </w:instrText>
    </w:r>
    <w:r w:rsidR="00F476C2" w:rsidRPr="00BC01F0">
      <w:rPr>
        <w:rFonts w:ascii="Arial" w:hAnsi="Arial" w:cs="Arial"/>
        <w:sz w:val="16"/>
        <w:szCs w:val="16"/>
      </w:rPr>
      <w:fldChar w:fldCharType="separate"/>
    </w:r>
    <w:r w:rsidR="001A5D76">
      <w:rPr>
        <w:rFonts w:ascii="Arial" w:hAnsi="Arial" w:cs="Arial"/>
        <w:noProof/>
        <w:sz w:val="16"/>
        <w:szCs w:val="16"/>
      </w:rPr>
      <w:t>2</w:t>
    </w:r>
    <w:r w:rsidR="00F476C2" w:rsidRPr="00BC01F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E741" w14:textId="77777777" w:rsidR="003C624A" w:rsidRDefault="003C624A" w:rsidP="00A75521">
      <w:pPr>
        <w:pStyle w:val="Header"/>
      </w:pPr>
      <w:r>
        <w:separator/>
      </w:r>
    </w:p>
  </w:footnote>
  <w:footnote w:type="continuationSeparator" w:id="0">
    <w:p w14:paraId="4868A5FB" w14:textId="77777777" w:rsidR="003C624A" w:rsidRDefault="003C624A" w:rsidP="00A75521">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bottom w:val="single" w:sz="4" w:space="0" w:color="auto"/>
        <w:insideH w:val="single" w:sz="4" w:space="0" w:color="auto"/>
      </w:tblBorders>
      <w:tblLayout w:type="fixed"/>
      <w:tblLook w:val="01E0" w:firstRow="1" w:lastRow="1" w:firstColumn="1" w:lastColumn="1" w:noHBand="0" w:noVBand="0"/>
    </w:tblPr>
    <w:tblGrid>
      <w:gridCol w:w="7308"/>
      <w:gridCol w:w="1980"/>
    </w:tblGrid>
    <w:tr w:rsidR="00B274F1" w:rsidRPr="00131F19" w14:paraId="17BE49ED" w14:textId="77777777" w:rsidTr="00291B0A">
      <w:tc>
        <w:tcPr>
          <w:tcW w:w="7308" w:type="dxa"/>
        </w:tcPr>
        <w:p w14:paraId="14337830" w14:textId="77777777" w:rsidR="00B274F1" w:rsidRPr="00131F19" w:rsidRDefault="00B274F1" w:rsidP="00B274F1">
          <w:pPr>
            <w:pStyle w:val="Title"/>
          </w:pPr>
          <w:r w:rsidRPr="00131F19">
            <w:t>Management System</w:t>
          </w:r>
        </w:p>
        <w:p w14:paraId="1596762C" w14:textId="77777777" w:rsidR="00B274F1" w:rsidRPr="00131F19" w:rsidRDefault="00B274F1" w:rsidP="00B274F1">
          <w:pPr>
            <w:pStyle w:val="Title"/>
          </w:pPr>
        </w:p>
        <w:p w14:paraId="48403A52" w14:textId="77777777" w:rsidR="00B274F1" w:rsidRPr="00131F19" w:rsidRDefault="00B274F1" w:rsidP="00B274F1">
          <w:pPr>
            <w:pStyle w:val="Title"/>
          </w:pPr>
          <w:r w:rsidRPr="00131F19">
            <w:t>P</w:t>
          </w:r>
          <w:r>
            <w:t>olicy</w:t>
          </w:r>
        </w:p>
      </w:tc>
      <w:tc>
        <w:tcPr>
          <w:tcW w:w="1980" w:type="dxa"/>
        </w:tcPr>
        <w:p w14:paraId="630A2870" w14:textId="77777777" w:rsidR="00B274F1" w:rsidRPr="00131F19" w:rsidRDefault="00B274F1" w:rsidP="00B274F1">
          <w:pPr>
            <w:pStyle w:val="Title"/>
          </w:pPr>
          <w:r w:rsidRPr="00131F19">
            <w:rPr>
              <w:noProof/>
            </w:rPr>
            <w:drawing>
              <wp:inline distT="0" distB="0" distL="0" distR="0" wp14:anchorId="7A26B886" wp14:editId="3A81EC0F">
                <wp:extent cx="1120140" cy="610870"/>
                <wp:effectExtent l="0" t="0" r="3810" b="0"/>
                <wp:docPr id="1988859259"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59259" name="Picture 2"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0140" cy="610870"/>
                        </a:xfrm>
                        <a:prstGeom prst="rect">
                          <a:avLst/>
                        </a:prstGeom>
                      </pic:spPr>
                    </pic:pic>
                  </a:graphicData>
                </a:graphic>
              </wp:inline>
            </w:drawing>
          </w:r>
        </w:p>
      </w:tc>
    </w:tr>
  </w:tbl>
  <w:p w14:paraId="755EEC58" w14:textId="77777777" w:rsidR="00F476C2" w:rsidRPr="00CD19FA" w:rsidRDefault="00F476C2">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BF0"/>
    <w:multiLevelType w:val="hybridMultilevel"/>
    <w:tmpl w:val="E0B634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4406C"/>
    <w:multiLevelType w:val="hybridMultilevel"/>
    <w:tmpl w:val="CBBC7946"/>
    <w:lvl w:ilvl="0" w:tplc="E9DE8CF4">
      <w:start w:val="1"/>
      <w:numFmt w:val="bullet"/>
      <w:lvlText w:val=""/>
      <w:lvlJc w:val="left"/>
      <w:pPr>
        <w:tabs>
          <w:tab w:val="num" w:pos="360"/>
        </w:tabs>
        <w:ind w:left="360" w:hanging="360"/>
      </w:pPr>
      <w:rPr>
        <w:rFonts w:ascii="Symbol" w:hAnsi="Symbol" w:hint="default"/>
        <w:color w:val="000000"/>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FB1273"/>
    <w:multiLevelType w:val="hybridMultilevel"/>
    <w:tmpl w:val="10583D24"/>
    <w:lvl w:ilvl="0" w:tplc="29F857E6">
      <w:start w:val="1"/>
      <w:numFmt w:val="bullet"/>
      <w:lvlText w:val=""/>
      <w:lvlJc w:val="left"/>
      <w:pPr>
        <w:tabs>
          <w:tab w:val="num" w:pos="360"/>
        </w:tabs>
        <w:ind w:left="360" w:hanging="36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F0585"/>
    <w:multiLevelType w:val="hybridMultilevel"/>
    <w:tmpl w:val="C84ED346"/>
    <w:lvl w:ilvl="0" w:tplc="70665DDC">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F97914"/>
    <w:multiLevelType w:val="multilevel"/>
    <w:tmpl w:val="E3ACD49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lowerLetter"/>
      <w:lvlText w:val="%4."/>
      <w:lvlJc w:val="left"/>
      <w:pPr>
        <w:tabs>
          <w:tab w:val="num" w:pos="2381"/>
        </w:tabs>
        <w:ind w:left="2381" w:hanging="39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0E913C8"/>
    <w:multiLevelType w:val="multilevel"/>
    <w:tmpl w:val="C84ED346"/>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6232E"/>
    <w:multiLevelType w:val="multilevel"/>
    <w:tmpl w:val="87BCD6FC"/>
    <w:lvl w:ilvl="0">
      <w:start w:val="1"/>
      <w:numFmt w:val="bullet"/>
      <w:lvlText w:val=""/>
      <w:lvlJc w:val="left"/>
      <w:pPr>
        <w:tabs>
          <w:tab w:val="num" w:pos="360"/>
        </w:tabs>
        <w:ind w:left="360" w:hanging="360"/>
      </w:pPr>
      <w:rPr>
        <w:rFonts w:ascii="Symbol" w:hAnsi="Symbol"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475C23"/>
    <w:multiLevelType w:val="hybridMultilevel"/>
    <w:tmpl w:val="04FE05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7E1A6B"/>
    <w:multiLevelType w:val="hybridMultilevel"/>
    <w:tmpl w:val="3D008F78"/>
    <w:lvl w:ilvl="0" w:tplc="FA74D728">
      <w:start w:val="1"/>
      <w:numFmt w:val="bullet"/>
      <w:lvlText w:val=""/>
      <w:lvlJc w:val="left"/>
      <w:pPr>
        <w:tabs>
          <w:tab w:val="num" w:pos="908"/>
        </w:tabs>
        <w:ind w:left="908" w:hanging="454"/>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327042"/>
    <w:multiLevelType w:val="multilevel"/>
    <w:tmpl w:val="10583D24"/>
    <w:lvl w:ilvl="0">
      <w:start w:val="1"/>
      <w:numFmt w:val="bullet"/>
      <w:lvlText w:val=""/>
      <w:lvlJc w:val="left"/>
      <w:pPr>
        <w:tabs>
          <w:tab w:val="num" w:pos="360"/>
        </w:tabs>
        <w:ind w:left="360" w:hanging="360"/>
      </w:pPr>
      <w:rPr>
        <w:rFonts w:ascii="Symbol" w:hAnsi="Symbol"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F3551"/>
    <w:multiLevelType w:val="hybridMultilevel"/>
    <w:tmpl w:val="6158FF50"/>
    <w:lvl w:ilvl="0" w:tplc="5DC01B62">
      <w:start w:val="1"/>
      <w:numFmt w:val="bullet"/>
      <w:lvlText w:val=""/>
      <w:lvlJc w:val="left"/>
      <w:pPr>
        <w:tabs>
          <w:tab w:val="num" w:pos="360"/>
        </w:tabs>
        <w:ind w:left="360" w:hanging="36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7705F"/>
    <w:multiLevelType w:val="hybridMultilevel"/>
    <w:tmpl w:val="97365CAE"/>
    <w:lvl w:ilvl="0" w:tplc="0D8627F6">
      <w:start w:val="1"/>
      <w:numFmt w:val="bullet"/>
      <w:lvlText w:val=""/>
      <w:lvlJc w:val="left"/>
      <w:pPr>
        <w:tabs>
          <w:tab w:val="num" w:pos="360"/>
        </w:tabs>
        <w:ind w:left="360" w:hanging="360"/>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1B175F"/>
    <w:multiLevelType w:val="hybridMultilevel"/>
    <w:tmpl w:val="87BCD6FC"/>
    <w:lvl w:ilvl="0" w:tplc="6504E068">
      <w:start w:val="1"/>
      <w:numFmt w:val="bullet"/>
      <w:lvlText w:val=""/>
      <w:lvlJc w:val="left"/>
      <w:pPr>
        <w:tabs>
          <w:tab w:val="num" w:pos="360"/>
        </w:tabs>
        <w:ind w:left="360" w:hanging="36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0447D5"/>
    <w:multiLevelType w:val="multilevel"/>
    <w:tmpl w:val="97365CAE"/>
    <w:lvl w:ilvl="0">
      <w:start w:val="1"/>
      <w:numFmt w:val="bullet"/>
      <w:lvlText w:val=""/>
      <w:lvlJc w:val="left"/>
      <w:pPr>
        <w:tabs>
          <w:tab w:val="num" w:pos="360"/>
        </w:tabs>
        <w:ind w:left="36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C90C59"/>
    <w:multiLevelType w:val="hybridMultilevel"/>
    <w:tmpl w:val="BD945416"/>
    <w:lvl w:ilvl="0" w:tplc="D7A0CA6A">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322B6B"/>
    <w:multiLevelType w:val="multilevel"/>
    <w:tmpl w:val="97365CAE"/>
    <w:lvl w:ilvl="0">
      <w:start w:val="1"/>
      <w:numFmt w:val="bullet"/>
      <w:lvlText w:val=""/>
      <w:lvlJc w:val="left"/>
      <w:pPr>
        <w:tabs>
          <w:tab w:val="num" w:pos="360"/>
        </w:tabs>
        <w:ind w:left="36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07361908">
    <w:abstractNumId w:val="3"/>
  </w:num>
  <w:num w:numId="2" w16cid:durableId="53239265">
    <w:abstractNumId w:val="5"/>
  </w:num>
  <w:num w:numId="3" w16cid:durableId="1162619416">
    <w:abstractNumId w:val="2"/>
  </w:num>
  <w:num w:numId="4" w16cid:durableId="286668909">
    <w:abstractNumId w:val="9"/>
  </w:num>
  <w:num w:numId="5" w16cid:durableId="1598975231">
    <w:abstractNumId w:val="12"/>
  </w:num>
  <w:num w:numId="6" w16cid:durableId="1331903560">
    <w:abstractNumId w:val="6"/>
  </w:num>
  <w:num w:numId="7" w16cid:durableId="1472987509">
    <w:abstractNumId w:val="11"/>
  </w:num>
  <w:num w:numId="8" w16cid:durableId="42951807">
    <w:abstractNumId w:val="8"/>
  </w:num>
  <w:num w:numId="9" w16cid:durableId="846554074">
    <w:abstractNumId w:val="13"/>
  </w:num>
  <w:num w:numId="10" w16cid:durableId="1626278707">
    <w:abstractNumId w:val="1"/>
  </w:num>
  <w:num w:numId="11" w16cid:durableId="1577937879">
    <w:abstractNumId w:val="15"/>
  </w:num>
  <w:num w:numId="12" w16cid:durableId="1643345699">
    <w:abstractNumId w:val="10"/>
  </w:num>
  <w:num w:numId="13" w16cid:durableId="949779155">
    <w:abstractNumId w:val="7"/>
  </w:num>
  <w:num w:numId="14" w16cid:durableId="1158769360">
    <w:abstractNumId w:val="4"/>
  </w:num>
  <w:num w:numId="15" w16cid:durableId="2004123588">
    <w:abstractNumId w:val="14"/>
  </w:num>
  <w:num w:numId="16" w16cid:durableId="152582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FA"/>
    <w:rsid w:val="000044C5"/>
    <w:rsid w:val="000105F0"/>
    <w:rsid w:val="00037AB3"/>
    <w:rsid w:val="00061608"/>
    <w:rsid w:val="000945E8"/>
    <w:rsid w:val="000A7FBA"/>
    <w:rsid w:val="000B1E7E"/>
    <w:rsid w:val="000B2A6F"/>
    <w:rsid w:val="000B2BC7"/>
    <w:rsid w:val="000B597D"/>
    <w:rsid w:val="000C3B75"/>
    <w:rsid w:val="000C3FBD"/>
    <w:rsid w:val="000C4F7D"/>
    <w:rsid w:val="000C7D08"/>
    <w:rsid w:val="000E4A64"/>
    <w:rsid w:val="00110D71"/>
    <w:rsid w:val="00112B9C"/>
    <w:rsid w:val="00126FA2"/>
    <w:rsid w:val="001340A6"/>
    <w:rsid w:val="001478E1"/>
    <w:rsid w:val="00195F70"/>
    <w:rsid w:val="001A5D76"/>
    <w:rsid w:val="001A6268"/>
    <w:rsid w:val="001C1AA5"/>
    <w:rsid w:val="001F0D7A"/>
    <w:rsid w:val="00200EF0"/>
    <w:rsid w:val="0020622F"/>
    <w:rsid w:val="002113D5"/>
    <w:rsid w:val="00217C7F"/>
    <w:rsid w:val="002470F6"/>
    <w:rsid w:val="00252C9A"/>
    <w:rsid w:val="002730EC"/>
    <w:rsid w:val="0027741D"/>
    <w:rsid w:val="002B09B8"/>
    <w:rsid w:val="002C0FB1"/>
    <w:rsid w:val="002F014D"/>
    <w:rsid w:val="002F7B80"/>
    <w:rsid w:val="003045D6"/>
    <w:rsid w:val="00304C52"/>
    <w:rsid w:val="003142AF"/>
    <w:rsid w:val="00332D43"/>
    <w:rsid w:val="0036171B"/>
    <w:rsid w:val="00376037"/>
    <w:rsid w:val="00384EB5"/>
    <w:rsid w:val="00390BED"/>
    <w:rsid w:val="003A0EF2"/>
    <w:rsid w:val="003B2FFB"/>
    <w:rsid w:val="003C3A17"/>
    <w:rsid w:val="003C624A"/>
    <w:rsid w:val="003E01F8"/>
    <w:rsid w:val="003F528A"/>
    <w:rsid w:val="003F534B"/>
    <w:rsid w:val="00420758"/>
    <w:rsid w:val="00421420"/>
    <w:rsid w:val="00422354"/>
    <w:rsid w:val="00424C4B"/>
    <w:rsid w:val="00452465"/>
    <w:rsid w:val="004E2EFD"/>
    <w:rsid w:val="004E6DA7"/>
    <w:rsid w:val="00520680"/>
    <w:rsid w:val="00540C78"/>
    <w:rsid w:val="0055613D"/>
    <w:rsid w:val="00563551"/>
    <w:rsid w:val="00563B0D"/>
    <w:rsid w:val="00574BA0"/>
    <w:rsid w:val="0058390B"/>
    <w:rsid w:val="00585659"/>
    <w:rsid w:val="00595B17"/>
    <w:rsid w:val="005B21F8"/>
    <w:rsid w:val="005C582A"/>
    <w:rsid w:val="005E18FB"/>
    <w:rsid w:val="00600118"/>
    <w:rsid w:val="00616AE2"/>
    <w:rsid w:val="006219B7"/>
    <w:rsid w:val="0062758B"/>
    <w:rsid w:val="00634FEC"/>
    <w:rsid w:val="006403BA"/>
    <w:rsid w:val="006411BD"/>
    <w:rsid w:val="00671BA7"/>
    <w:rsid w:val="00672899"/>
    <w:rsid w:val="00684341"/>
    <w:rsid w:val="006A6899"/>
    <w:rsid w:val="006C2A36"/>
    <w:rsid w:val="006D5172"/>
    <w:rsid w:val="006D7BBA"/>
    <w:rsid w:val="006E0856"/>
    <w:rsid w:val="0072247C"/>
    <w:rsid w:val="0072451C"/>
    <w:rsid w:val="00735996"/>
    <w:rsid w:val="00747A7E"/>
    <w:rsid w:val="007515E3"/>
    <w:rsid w:val="00756477"/>
    <w:rsid w:val="00794B3C"/>
    <w:rsid w:val="007B4BEA"/>
    <w:rsid w:val="007D7CD3"/>
    <w:rsid w:val="007F174F"/>
    <w:rsid w:val="007F5801"/>
    <w:rsid w:val="007F720E"/>
    <w:rsid w:val="00806006"/>
    <w:rsid w:val="00813AD2"/>
    <w:rsid w:val="008239D3"/>
    <w:rsid w:val="00833F07"/>
    <w:rsid w:val="00835D67"/>
    <w:rsid w:val="00842C59"/>
    <w:rsid w:val="008502A5"/>
    <w:rsid w:val="00860D6B"/>
    <w:rsid w:val="008626FE"/>
    <w:rsid w:val="00864386"/>
    <w:rsid w:val="00883C7C"/>
    <w:rsid w:val="00886899"/>
    <w:rsid w:val="008B1F42"/>
    <w:rsid w:val="008C28F5"/>
    <w:rsid w:val="008D0B85"/>
    <w:rsid w:val="008E3775"/>
    <w:rsid w:val="008E4245"/>
    <w:rsid w:val="008F0251"/>
    <w:rsid w:val="008F71CC"/>
    <w:rsid w:val="00901D60"/>
    <w:rsid w:val="00906765"/>
    <w:rsid w:val="00907CE3"/>
    <w:rsid w:val="00913C54"/>
    <w:rsid w:val="0091485D"/>
    <w:rsid w:val="00917063"/>
    <w:rsid w:val="00922DF1"/>
    <w:rsid w:val="00930792"/>
    <w:rsid w:val="00931DF2"/>
    <w:rsid w:val="009441CD"/>
    <w:rsid w:val="0096487F"/>
    <w:rsid w:val="00982AA4"/>
    <w:rsid w:val="0099002B"/>
    <w:rsid w:val="00992BAA"/>
    <w:rsid w:val="009A551C"/>
    <w:rsid w:val="009D2D5A"/>
    <w:rsid w:val="009F0510"/>
    <w:rsid w:val="009F1362"/>
    <w:rsid w:val="00A07DA3"/>
    <w:rsid w:val="00A41083"/>
    <w:rsid w:val="00A664D2"/>
    <w:rsid w:val="00A70248"/>
    <w:rsid w:val="00A70DD9"/>
    <w:rsid w:val="00A75521"/>
    <w:rsid w:val="00A856DF"/>
    <w:rsid w:val="00A87DD4"/>
    <w:rsid w:val="00AA124C"/>
    <w:rsid w:val="00AA5F4F"/>
    <w:rsid w:val="00AC41BE"/>
    <w:rsid w:val="00AC6E57"/>
    <w:rsid w:val="00AF672C"/>
    <w:rsid w:val="00B124D2"/>
    <w:rsid w:val="00B274F1"/>
    <w:rsid w:val="00B36519"/>
    <w:rsid w:val="00B446D5"/>
    <w:rsid w:val="00B608ED"/>
    <w:rsid w:val="00B7426E"/>
    <w:rsid w:val="00B74F4F"/>
    <w:rsid w:val="00B766BF"/>
    <w:rsid w:val="00B86D36"/>
    <w:rsid w:val="00B87295"/>
    <w:rsid w:val="00B96B3C"/>
    <w:rsid w:val="00BC01F0"/>
    <w:rsid w:val="00BC43D9"/>
    <w:rsid w:val="00BD7682"/>
    <w:rsid w:val="00BE2807"/>
    <w:rsid w:val="00BE5184"/>
    <w:rsid w:val="00BE611E"/>
    <w:rsid w:val="00C30370"/>
    <w:rsid w:val="00C43994"/>
    <w:rsid w:val="00C603AE"/>
    <w:rsid w:val="00C623A6"/>
    <w:rsid w:val="00C858D5"/>
    <w:rsid w:val="00C90B91"/>
    <w:rsid w:val="00CA2CE8"/>
    <w:rsid w:val="00CB0F5B"/>
    <w:rsid w:val="00CB11BE"/>
    <w:rsid w:val="00CD19FA"/>
    <w:rsid w:val="00CD2EFB"/>
    <w:rsid w:val="00CD7954"/>
    <w:rsid w:val="00CE5DFE"/>
    <w:rsid w:val="00CE72E9"/>
    <w:rsid w:val="00CF01F2"/>
    <w:rsid w:val="00CF214F"/>
    <w:rsid w:val="00D34E61"/>
    <w:rsid w:val="00D40855"/>
    <w:rsid w:val="00D42D7D"/>
    <w:rsid w:val="00D452FA"/>
    <w:rsid w:val="00D47488"/>
    <w:rsid w:val="00D520E8"/>
    <w:rsid w:val="00D54054"/>
    <w:rsid w:val="00D64A08"/>
    <w:rsid w:val="00D75715"/>
    <w:rsid w:val="00D84316"/>
    <w:rsid w:val="00DA6841"/>
    <w:rsid w:val="00DA7D43"/>
    <w:rsid w:val="00DB7464"/>
    <w:rsid w:val="00DE342F"/>
    <w:rsid w:val="00DF353F"/>
    <w:rsid w:val="00E01F48"/>
    <w:rsid w:val="00E02E38"/>
    <w:rsid w:val="00E05E68"/>
    <w:rsid w:val="00E21160"/>
    <w:rsid w:val="00E323FA"/>
    <w:rsid w:val="00E3296B"/>
    <w:rsid w:val="00E33B33"/>
    <w:rsid w:val="00E433DE"/>
    <w:rsid w:val="00E50024"/>
    <w:rsid w:val="00E55637"/>
    <w:rsid w:val="00E76E05"/>
    <w:rsid w:val="00E85578"/>
    <w:rsid w:val="00EC210D"/>
    <w:rsid w:val="00EC2A06"/>
    <w:rsid w:val="00EC66C6"/>
    <w:rsid w:val="00EE18C6"/>
    <w:rsid w:val="00EE36A2"/>
    <w:rsid w:val="00EE3827"/>
    <w:rsid w:val="00EF71DF"/>
    <w:rsid w:val="00EF77C5"/>
    <w:rsid w:val="00F023DB"/>
    <w:rsid w:val="00F3206C"/>
    <w:rsid w:val="00F35C53"/>
    <w:rsid w:val="00F476C2"/>
    <w:rsid w:val="00F626D2"/>
    <w:rsid w:val="00F86A93"/>
    <w:rsid w:val="00FA7FD7"/>
    <w:rsid w:val="00FB3BA5"/>
    <w:rsid w:val="00FB67C1"/>
    <w:rsid w:val="00FC6455"/>
    <w:rsid w:val="00FD037B"/>
    <w:rsid w:val="00FE2FF4"/>
    <w:rsid w:val="00FE75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66A27"/>
  <w15:chartTrackingRefBased/>
  <w15:docId w15:val="{23CB2A0D-087F-4DDE-AAB4-A75D9A68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04C52"/>
    <w:pPr>
      <w:spacing w:after="120" w:line="280" w:lineRule="atLeast"/>
      <w:outlineLvl w:val="0"/>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19FA"/>
    <w:pPr>
      <w:tabs>
        <w:tab w:val="center" w:pos="4153"/>
        <w:tab w:val="right" w:pos="8306"/>
      </w:tabs>
    </w:pPr>
  </w:style>
  <w:style w:type="paragraph" w:styleId="Footer">
    <w:name w:val="footer"/>
    <w:basedOn w:val="Normal"/>
    <w:rsid w:val="00CD19FA"/>
    <w:pPr>
      <w:tabs>
        <w:tab w:val="center" w:pos="4153"/>
        <w:tab w:val="right" w:pos="8306"/>
      </w:tabs>
    </w:pPr>
  </w:style>
  <w:style w:type="table" w:styleId="TableGrid">
    <w:name w:val="Table Grid"/>
    <w:basedOn w:val="TableNormal"/>
    <w:rsid w:val="00CD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80"/>
    <w:rPr>
      <w:rFonts w:ascii="Tahoma" w:hAnsi="Tahoma" w:cs="Tahoma"/>
      <w:sz w:val="16"/>
      <w:szCs w:val="16"/>
    </w:rPr>
  </w:style>
  <w:style w:type="paragraph" w:styleId="NormalWeb">
    <w:name w:val="Normal (Web)"/>
    <w:basedOn w:val="Normal"/>
    <w:uiPriority w:val="99"/>
    <w:unhideWhenUsed/>
    <w:rsid w:val="00D34E61"/>
    <w:rPr>
      <w:rFonts w:eastAsia="Calibri"/>
    </w:rPr>
  </w:style>
  <w:style w:type="character" w:styleId="CommentReference">
    <w:name w:val="annotation reference"/>
    <w:semiHidden/>
    <w:rsid w:val="008F71CC"/>
    <w:rPr>
      <w:sz w:val="16"/>
      <w:szCs w:val="16"/>
    </w:rPr>
  </w:style>
  <w:style w:type="paragraph" w:styleId="CommentText">
    <w:name w:val="annotation text"/>
    <w:basedOn w:val="Normal"/>
    <w:semiHidden/>
    <w:rsid w:val="008F71CC"/>
    <w:rPr>
      <w:sz w:val="20"/>
      <w:szCs w:val="20"/>
    </w:rPr>
  </w:style>
  <w:style w:type="paragraph" w:styleId="CommentSubject">
    <w:name w:val="annotation subject"/>
    <w:basedOn w:val="CommentText"/>
    <w:next w:val="CommentText"/>
    <w:semiHidden/>
    <w:rsid w:val="008F71CC"/>
    <w:rPr>
      <w:b/>
      <w:bCs/>
    </w:rPr>
  </w:style>
  <w:style w:type="character" w:customStyle="1" w:styleId="Heading1Char">
    <w:name w:val="Heading 1 Char"/>
    <w:basedOn w:val="DefaultParagraphFont"/>
    <w:link w:val="Heading1"/>
    <w:rsid w:val="00304C52"/>
    <w:rPr>
      <w:rFonts w:ascii="Arial" w:hAnsi="Arial" w:cs="Arial"/>
      <w:b/>
    </w:rPr>
  </w:style>
  <w:style w:type="paragraph" w:styleId="Title">
    <w:name w:val="Title"/>
    <w:basedOn w:val="Heading1"/>
    <w:next w:val="Normal"/>
    <w:link w:val="TitleChar"/>
    <w:qFormat/>
    <w:rsid w:val="00304C52"/>
    <w:rPr>
      <w:sz w:val="24"/>
    </w:rPr>
  </w:style>
  <w:style w:type="character" w:customStyle="1" w:styleId="TitleChar">
    <w:name w:val="Title Char"/>
    <w:basedOn w:val="DefaultParagraphFont"/>
    <w:link w:val="Title"/>
    <w:rsid w:val="00304C52"/>
    <w:rPr>
      <w:rFonts w:ascii="Arial" w:hAnsi="Arial" w:cs="Arial"/>
      <w:b/>
      <w:sz w:val="24"/>
    </w:rPr>
  </w:style>
  <w:style w:type="paragraph" w:styleId="Revision">
    <w:name w:val="Revision"/>
    <w:hidden/>
    <w:uiPriority w:val="99"/>
    <w:semiHidden/>
    <w:rsid w:val="006219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0c5c05-d9db-4dac-919e-33fa97c2c359">
      <Terms xmlns="http://schemas.microsoft.com/office/infopath/2007/PartnerControls"/>
    </lcf76f155ced4ddcb4097134ff3c332f>
    <TaxCatchAll xmlns="3058a51c-ebf3-45da-a46e-4c7994461d5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8D81CF50400842823902D055956492" ma:contentTypeVersion="18" ma:contentTypeDescription="Create a new document." ma:contentTypeScope="" ma:versionID="2e18aef77ed7f2b36f6aeac4f8af4a6c">
  <xsd:schema xmlns:xsd="http://www.w3.org/2001/XMLSchema" xmlns:xs="http://www.w3.org/2001/XMLSchema" xmlns:p="http://schemas.microsoft.com/office/2006/metadata/properties" xmlns:ns2="660c5c05-d9db-4dac-919e-33fa97c2c359" xmlns:ns3="3058a51c-ebf3-45da-a46e-4c7994461d52" targetNamespace="http://schemas.microsoft.com/office/2006/metadata/properties" ma:root="true" ma:fieldsID="4584c400025e2e14e4942d4ca5bbf243" ns2:_="" ns3:_="">
    <xsd:import namespace="660c5c05-d9db-4dac-919e-33fa97c2c359"/>
    <xsd:import namespace="3058a51c-ebf3-45da-a46e-4c7994461d52"/>
    <xsd:element name="properties">
      <xsd:complexType>
        <xsd:sequence>
          <xsd:element name="documentManagement">
            <xsd:complexType>
              <xsd:all>
                <xsd:element ref="ns2:MediaServiceKeyPoints" minOccurs="0"/>
                <xsd:element ref="ns2:MediaServiceOCR" minOccurs="0"/>
                <xsd:element ref="ns2:MediaServiceMetadata" minOccurs="0"/>
                <xsd:element ref="ns2:MediaServiceFastMetadata" minOccurs="0"/>
                <xsd:element ref="ns2:MediaServiceAutoKeyPoint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c5c05-d9db-4dac-919e-33fa97c2c359" elementFormDefault="qualified">
    <xsd:import namespace="http://schemas.microsoft.com/office/2006/documentManagement/types"/>
    <xsd:import namespace="http://schemas.microsoft.com/office/infopath/2007/PartnerControls"/>
    <xsd:element name="MediaServiceKeyPoints" ma:index="8" nillable="true" ma:displayName="KeyPoints" ma:internalName="MediaServiceKeyPoints" ma:readOnly="true">
      <xsd:simpleType>
        <xsd:restriction base="dms:Note">
          <xsd:maxLength value="255"/>
        </xsd:restriction>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657dfa-f651-4b50-94d5-3bd51943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8a51c-ebf3-45da-a46e-4c7994461d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2ae894-e8fc-4441-a47c-de32c513598a}" ma:internalName="TaxCatchAll" ma:showField="CatchAllData" ma:web="3058a51c-ebf3-45da-a46e-4c7994461d5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4F972-CBA6-49E5-8487-EE38C0A1349D}">
  <ds:schemaRefs>
    <ds:schemaRef ds:uri="http://schemas.microsoft.com/sharepoint/v3/contenttype/forms"/>
  </ds:schemaRefs>
</ds:datastoreItem>
</file>

<file path=customXml/itemProps2.xml><?xml version="1.0" encoding="utf-8"?>
<ds:datastoreItem xmlns:ds="http://schemas.openxmlformats.org/officeDocument/2006/customXml" ds:itemID="{B0E880FE-4672-451B-854D-D97C5F301E68}">
  <ds:schemaRefs>
    <ds:schemaRef ds:uri="http://schemas.microsoft.com/office/2006/metadata/properties"/>
    <ds:schemaRef ds:uri="http://schemas.microsoft.com/office/infopath/2007/PartnerControls"/>
    <ds:schemaRef ds:uri="660c5c05-d9db-4dac-919e-33fa97c2c359"/>
    <ds:schemaRef ds:uri="3058a51c-ebf3-45da-a46e-4c7994461d52"/>
  </ds:schemaRefs>
</ds:datastoreItem>
</file>

<file path=customXml/itemProps3.xml><?xml version="1.0" encoding="utf-8"?>
<ds:datastoreItem xmlns:ds="http://schemas.openxmlformats.org/officeDocument/2006/customXml" ds:itemID="{244BA2E9-852F-4CFC-8AEF-8D6F46AC7505}">
  <ds:schemaRefs>
    <ds:schemaRef ds:uri="http://schemas.openxmlformats.org/officeDocument/2006/bibliography"/>
  </ds:schemaRefs>
</ds:datastoreItem>
</file>

<file path=customXml/itemProps4.xml><?xml version="1.0" encoding="utf-8"?>
<ds:datastoreItem xmlns:ds="http://schemas.openxmlformats.org/officeDocument/2006/customXml" ds:itemID="{07C099C4-539B-49B2-B2B7-555AAD292220}"/>
</file>

<file path=docProps/app.xml><?xml version="1.0" encoding="utf-8"?>
<Properties xmlns="http://schemas.openxmlformats.org/officeDocument/2006/extended-properties" xmlns:vt="http://schemas.openxmlformats.org/officeDocument/2006/docPropsVTypes">
  <Template>Normal.dotm</Template>
  <TotalTime>23</TotalTime>
  <Pages>2</Pages>
  <Words>421</Words>
  <Characters>2474</Characters>
  <Application>Microsoft Office Word</Application>
  <DocSecurity>0</DocSecurity>
  <Lines>61</Lines>
  <Paragraphs>47</Paragraphs>
  <ScaleCrop>false</ScaleCrop>
  <HeadingPairs>
    <vt:vector size="2" baseType="variant">
      <vt:variant>
        <vt:lpstr>Title</vt:lpstr>
      </vt:variant>
      <vt:variant>
        <vt:i4>1</vt:i4>
      </vt:variant>
    </vt:vector>
  </HeadingPairs>
  <TitlesOfParts>
    <vt:vector size="1" baseType="lpstr">
      <vt:lpstr>Title</vt:lpstr>
    </vt:vector>
  </TitlesOfParts>
  <Company>MICAH Projects</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dan.cosgrove</dc:creator>
  <cp:keywords/>
  <cp:lastModifiedBy>Maria Corbett</cp:lastModifiedBy>
  <cp:revision>17</cp:revision>
  <cp:lastPrinted>2014-04-30T03:45:00Z</cp:lastPrinted>
  <dcterms:created xsi:type="dcterms:W3CDTF">2023-11-14T02:07:00Z</dcterms:created>
  <dcterms:modified xsi:type="dcterms:W3CDTF">2025-11-03T21:26:00Z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0x0101007F8D81CF50400842823902D055956492</vt:lpwstr>
  </property>
  <property fmtid="{D5CDD505-2E9C-101B-9397-08002B2CF9AE}" pid="3" name="MediaServiceImageTags">
    <vt:lpwstr/>
  </property>
</Properties>
</file>