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68C0" w14:textId="5E65A582" w:rsidR="007728E7" w:rsidRPr="007728E7" w:rsidRDefault="0008572B" w:rsidP="007728E7">
      <w:pPr>
        <w:rPr>
          <w:rFonts w:ascii="Arial" w:hAnsi="Arial" w:cs="Arial"/>
          <w:sz w:val="20"/>
          <w:szCs w:val="20"/>
        </w:rPr>
      </w:pPr>
      <w:r>
        <w:rPr>
          <w:rFonts w:ascii="Arial" w:hAnsi="Arial" w:cs="Arial"/>
          <w:sz w:val="20"/>
          <w:szCs w:val="20"/>
        </w:rPr>
        <w:t xml:space="preserve">This document has been edited in accordance with accessibility guidelines for text-to-audio software. </w:t>
      </w:r>
    </w:p>
    <w:p w14:paraId="44BDB715" w14:textId="3F1873EF" w:rsidR="005E0AE8" w:rsidRPr="007728E7" w:rsidRDefault="00810AED" w:rsidP="00A1204B">
      <w:pPr>
        <w:pStyle w:val="Heading1"/>
      </w:pPr>
      <w:r w:rsidRPr="00810AED">
        <w:t>General Compliments, Complaints and Appeals</w:t>
      </w:r>
      <w:r w:rsidR="0041484D">
        <w:t xml:space="preserve"> Policy</w:t>
      </w:r>
    </w:p>
    <w:p w14:paraId="3D258974" w14:textId="77777777" w:rsidR="00CD19FA" w:rsidRPr="00261B1D" w:rsidRDefault="006A1D8A" w:rsidP="00A1204B">
      <w:pPr>
        <w:pStyle w:val="Heading2"/>
      </w:pPr>
      <w:r w:rsidRPr="00261B1D">
        <w:t>Scope</w:t>
      </w:r>
    </w:p>
    <w:p w14:paraId="62370739" w14:textId="7948EF5C" w:rsidR="001F398C" w:rsidRPr="00A071D9" w:rsidRDefault="006A1D8A" w:rsidP="00713C01">
      <w:pPr>
        <w:spacing w:line="280" w:lineRule="atLeast"/>
        <w:rPr>
          <w:rFonts w:ascii="Arial" w:hAnsi="Arial" w:cs="Arial"/>
          <w:sz w:val="20"/>
          <w:szCs w:val="20"/>
        </w:rPr>
      </w:pPr>
      <w:r>
        <w:rPr>
          <w:rFonts w:ascii="Arial" w:hAnsi="Arial" w:cs="Arial"/>
          <w:sz w:val="20"/>
          <w:szCs w:val="20"/>
        </w:rPr>
        <w:t>This policy spans all aspects of service deliv</w:t>
      </w:r>
      <w:r w:rsidR="009B4769">
        <w:rPr>
          <w:rFonts w:ascii="Arial" w:hAnsi="Arial" w:cs="Arial"/>
          <w:sz w:val="20"/>
          <w:szCs w:val="20"/>
        </w:rPr>
        <w:t>ery by Common Ground Queensland and</w:t>
      </w:r>
      <w:r>
        <w:rPr>
          <w:rFonts w:ascii="Arial" w:hAnsi="Arial" w:cs="Arial"/>
          <w:sz w:val="20"/>
          <w:szCs w:val="20"/>
        </w:rPr>
        <w:t xml:space="preserve"> applies to all </w:t>
      </w:r>
      <w:r w:rsidR="006C6D0C">
        <w:rPr>
          <w:rFonts w:ascii="Arial" w:hAnsi="Arial" w:cs="Arial"/>
          <w:sz w:val="20"/>
          <w:szCs w:val="20"/>
        </w:rPr>
        <w:t>tenancy and property management</w:t>
      </w:r>
      <w:r>
        <w:rPr>
          <w:rFonts w:ascii="Arial" w:hAnsi="Arial" w:cs="Arial"/>
          <w:sz w:val="20"/>
          <w:szCs w:val="20"/>
        </w:rPr>
        <w:t xml:space="preserve"> of</w:t>
      </w:r>
      <w:r w:rsidR="009B4769">
        <w:rPr>
          <w:rFonts w:ascii="Arial" w:hAnsi="Arial" w:cs="Arial"/>
          <w:sz w:val="20"/>
          <w:szCs w:val="20"/>
        </w:rPr>
        <w:t xml:space="preserve"> Common Ground </w:t>
      </w:r>
      <w:r w:rsidR="00A16E7F">
        <w:rPr>
          <w:rFonts w:ascii="Arial" w:hAnsi="Arial" w:cs="Arial"/>
          <w:sz w:val="20"/>
          <w:szCs w:val="20"/>
        </w:rPr>
        <w:t xml:space="preserve">Queensland </w:t>
      </w:r>
      <w:r w:rsidR="00173CF2">
        <w:rPr>
          <w:rFonts w:ascii="Arial" w:hAnsi="Arial" w:cs="Arial"/>
          <w:sz w:val="20"/>
          <w:szCs w:val="20"/>
        </w:rPr>
        <w:t>managed b</w:t>
      </w:r>
      <w:r w:rsidR="009B4769">
        <w:rPr>
          <w:rFonts w:ascii="Arial" w:hAnsi="Arial" w:cs="Arial"/>
          <w:sz w:val="20"/>
          <w:szCs w:val="20"/>
        </w:rPr>
        <w:t>uilding</w:t>
      </w:r>
      <w:r w:rsidR="00173CF2">
        <w:rPr>
          <w:rFonts w:ascii="Arial" w:hAnsi="Arial" w:cs="Arial"/>
          <w:sz w:val="20"/>
          <w:szCs w:val="20"/>
        </w:rPr>
        <w:t>s</w:t>
      </w:r>
      <w:r w:rsidR="006C6D0C">
        <w:rPr>
          <w:rFonts w:ascii="Arial" w:hAnsi="Arial" w:cs="Arial"/>
          <w:sz w:val="20"/>
          <w:szCs w:val="20"/>
        </w:rPr>
        <w:t xml:space="preserve"> th</w:t>
      </w:r>
      <w:r w:rsidR="006C6D0C" w:rsidRPr="00881A8A">
        <w:rPr>
          <w:rFonts w:ascii="Arial" w:hAnsi="Arial" w:cs="Arial"/>
          <w:sz w:val="20"/>
          <w:szCs w:val="20"/>
        </w:rPr>
        <w:t xml:space="preserve">at </w:t>
      </w:r>
      <w:r w:rsidR="00B72AE0" w:rsidRPr="00881A8A">
        <w:rPr>
          <w:rFonts w:ascii="Arial" w:hAnsi="Arial" w:cs="Arial"/>
          <w:sz w:val="20"/>
          <w:szCs w:val="20"/>
        </w:rPr>
        <w:t>affect</w:t>
      </w:r>
      <w:r w:rsidR="006C6D0C">
        <w:rPr>
          <w:rFonts w:ascii="Arial" w:hAnsi="Arial" w:cs="Arial"/>
          <w:sz w:val="20"/>
          <w:szCs w:val="20"/>
        </w:rPr>
        <w:t xml:space="preserve"> people other than tenants</w:t>
      </w:r>
      <w:r w:rsidR="009B4769">
        <w:rPr>
          <w:rFonts w:ascii="Arial" w:hAnsi="Arial" w:cs="Arial"/>
          <w:sz w:val="20"/>
          <w:szCs w:val="20"/>
        </w:rPr>
        <w:t xml:space="preserve">.  </w:t>
      </w:r>
    </w:p>
    <w:p w14:paraId="741D087F" w14:textId="77777777" w:rsidR="001F398C" w:rsidRPr="007573A6" w:rsidRDefault="001F398C" w:rsidP="00A1204B">
      <w:pPr>
        <w:pStyle w:val="Heading2"/>
      </w:pPr>
      <w:r w:rsidRPr="001F398C">
        <w:t>Policy</w:t>
      </w:r>
    </w:p>
    <w:p w14:paraId="4472BB76" w14:textId="7E139F2B" w:rsidR="006904CF" w:rsidRDefault="004A5A4D" w:rsidP="00713C01">
      <w:pPr>
        <w:spacing w:line="280" w:lineRule="atLeast"/>
        <w:rPr>
          <w:rFonts w:ascii="Arial" w:hAnsi="Arial" w:cs="Arial"/>
          <w:sz w:val="20"/>
          <w:szCs w:val="20"/>
        </w:rPr>
      </w:pPr>
      <w:r w:rsidRPr="00F13AB4">
        <w:rPr>
          <w:rFonts w:ascii="Arial" w:hAnsi="Arial" w:cs="Arial"/>
          <w:sz w:val="20"/>
          <w:szCs w:val="20"/>
        </w:rPr>
        <w:t xml:space="preserve">Common Ground Queensland is committed to facilitating </w:t>
      </w:r>
      <w:r w:rsidR="006C6D0C">
        <w:rPr>
          <w:rFonts w:ascii="Arial" w:hAnsi="Arial" w:cs="Arial"/>
          <w:sz w:val="20"/>
          <w:szCs w:val="20"/>
        </w:rPr>
        <w:t>the</w:t>
      </w:r>
      <w:r w:rsidRPr="00F13AB4">
        <w:rPr>
          <w:rFonts w:ascii="Arial" w:hAnsi="Arial" w:cs="Arial"/>
          <w:sz w:val="20"/>
          <w:szCs w:val="20"/>
        </w:rPr>
        <w:t xml:space="preserve"> right </w:t>
      </w:r>
      <w:r w:rsidR="00CE4B35">
        <w:rPr>
          <w:rFonts w:ascii="Arial" w:hAnsi="Arial" w:cs="Arial"/>
          <w:sz w:val="20"/>
          <w:szCs w:val="20"/>
        </w:rPr>
        <w:t xml:space="preserve">for </w:t>
      </w:r>
      <w:r w:rsidR="00B9073A">
        <w:rPr>
          <w:rFonts w:ascii="Arial" w:hAnsi="Arial" w:cs="Arial"/>
          <w:sz w:val="20"/>
          <w:szCs w:val="20"/>
        </w:rPr>
        <w:t xml:space="preserve">all persons or groups that interact with Common Ground Queensland </w:t>
      </w:r>
      <w:r w:rsidRPr="00F13AB4">
        <w:rPr>
          <w:rFonts w:ascii="Arial" w:hAnsi="Arial" w:cs="Arial"/>
          <w:sz w:val="20"/>
          <w:szCs w:val="20"/>
        </w:rPr>
        <w:t xml:space="preserve">to </w:t>
      </w:r>
      <w:r w:rsidR="00760058">
        <w:rPr>
          <w:rFonts w:ascii="Arial" w:hAnsi="Arial" w:cs="Arial"/>
          <w:sz w:val="20"/>
          <w:szCs w:val="20"/>
        </w:rPr>
        <w:t xml:space="preserve">raise </w:t>
      </w:r>
      <w:r w:rsidR="00E63B53">
        <w:rPr>
          <w:rFonts w:ascii="Arial" w:hAnsi="Arial" w:cs="Arial"/>
          <w:sz w:val="20"/>
          <w:szCs w:val="20"/>
        </w:rPr>
        <w:t>concerns</w:t>
      </w:r>
      <w:r w:rsidR="00986F79">
        <w:rPr>
          <w:rFonts w:ascii="Arial" w:hAnsi="Arial" w:cs="Arial"/>
          <w:sz w:val="20"/>
          <w:szCs w:val="20"/>
        </w:rPr>
        <w:t xml:space="preserve"> </w:t>
      </w:r>
      <w:r w:rsidR="00760058">
        <w:rPr>
          <w:rFonts w:ascii="Arial" w:hAnsi="Arial" w:cs="Arial"/>
          <w:sz w:val="20"/>
          <w:szCs w:val="20"/>
        </w:rPr>
        <w:t xml:space="preserve">or register their positive experiences about our service and </w:t>
      </w:r>
      <w:r w:rsidR="0083255D" w:rsidRPr="00F13AB4">
        <w:rPr>
          <w:rFonts w:ascii="Arial" w:hAnsi="Arial" w:cs="Arial"/>
          <w:sz w:val="20"/>
          <w:szCs w:val="20"/>
        </w:rPr>
        <w:t xml:space="preserve">to </w:t>
      </w:r>
      <w:r w:rsidR="00E63B53">
        <w:rPr>
          <w:rFonts w:ascii="Arial" w:hAnsi="Arial" w:cs="Arial"/>
          <w:sz w:val="20"/>
          <w:szCs w:val="20"/>
        </w:rPr>
        <w:t>appeal</w:t>
      </w:r>
      <w:r w:rsidRPr="00F13AB4">
        <w:rPr>
          <w:rFonts w:ascii="Arial" w:hAnsi="Arial" w:cs="Arial"/>
          <w:sz w:val="20"/>
          <w:szCs w:val="20"/>
        </w:rPr>
        <w:t xml:space="preserve"> a decision we have made that directly </w:t>
      </w:r>
      <w:r w:rsidR="00760058">
        <w:rPr>
          <w:rFonts w:ascii="Arial" w:hAnsi="Arial" w:cs="Arial"/>
          <w:sz w:val="20"/>
          <w:szCs w:val="20"/>
        </w:rPr>
        <w:t>affects</w:t>
      </w:r>
      <w:r w:rsidRPr="00F13AB4">
        <w:rPr>
          <w:rFonts w:ascii="Arial" w:hAnsi="Arial" w:cs="Arial"/>
          <w:sz w:val="20"/>
          <w:szCs w:val="20"/>
        </w:rPr>
        <w:t xml:space="preserve"> them</w:t>
      </w:r>
      <w:r w:rsidR="00760058">
        <w:rPr>
          <w:rFonts w:ascii="Arial" w:hAnsi="Arial" w:cs="Arial"/>
          <w:sz w:val="20"/>
          <w:szCs w:val="20"/>
        </w:rPr>
        <w:t>.</w:t>
      </w:r>
    </w:p>
    <w:p w14:paraId="008E7CBB" w14:textId="77777777" w:rsidR="009E6B19" w:rsidRPr="004A5A4D" w:rsidRDefault="0065465A" w:rsidP="00B9073A">
      <w:pPr>
        <w:spacing w:after="60" w:line="280" w:lineRule="atLeast"/>
        <w:rPr>
          <w:rFonts w:ascii="Arial" w:hAnsi="Arial" w:cs="Arial"/>
          <w:sz w:val="20"/>
          <w:szCs w:val="20"/>
        </w:rPr>
      </w:pPr>
      <w:r>
        <w:rPr>
          <w:rFonts w:ascii="Arial" w:hAnsi="Arial" w:cs="Arial"/>
          <w:sz w:val="20"/>
          <w:szCs w:val="20"/>
        </w:rPr>
        <w:t>Common Ground Queensland is</w:t>
      </w:r>
      <w:r w:rsidR="004A5A4D" w:rsidRPr="004A5A4D">
        <w:rPr>
          <w:rFonts w:ascii="Arial" w:hAnsi="Arial" w:cs="Arial"/>
          <w:sz w:val="20"/>
          <w:szCs w:val="20"/>
        </w:rPr>
        <w:t xml:space="preserve"> committed to having pr</w:t>
      </w:r>
      <w:r w:rsidR="004A5A4D">
        <w:rPr>
          <w:rFonts w:ascii="Arial" w:hAnsi="Arial" w:cs="Arial"/>
          <w:sz w:val="20"/>
          <w:szCs w:val="20"/>
        </w:rPr>
        <w:t xml:space="preserve">ocesses for managing </w:t>
      </w:r>
      <w:r w:rsidR="00D46A51">
        <w:rPr>
          <w:rFonts w:ascii="Arial" w:hAnsi="Arial" w:cs="Arial"/>
          <w:sz w:val="20"/>
          <w:szCs w:val="20"/>
        </w:rPr>
        <w:t>issues</w:t>
      </w:r>
      <w:r w:rsidR="004A5A4D" w:rsidRPr="004A5A4D">
        <w:rPr>
          <w:rFonts w:ascii="Arial" w:hAnsi="Arial" w:cs="Arial"/>
          <w:sz w:val="20"/>
          <w:szCs w:val="20"/>
        </w:rPr>
        <w:t xml:space="preserve"> that are legal, ethical, consistent</w:t>
      </w:r>
      <w:r w:rsidR="009E6B19">
        <w:rPr>
          <w:rFonts w:ascii="Arial" w:hAnsi="Arial" w:cs="Arial"/>
          <w:sz w:val="20"/>
          <w:szCs w:val="20"/>
        </w:rPr>
        <w:t xml:space="preserve"> and systematic. This includes:</w:t>
      </w:r>
    </w:p>
    <w:p w14:paraId="7553C3C2" w14:textId="77777777" w:rsidR="004A5A4D" w:rsidRPr="004A5A4D" w:rsidRDefault="006C6D0C"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Providing information</w:t>
      </w:r>
      <w:r w:rsidR="0083255D">
        <w:rPr>
          <w:rFonts w:ascii="Arial" w:hAnsi="Arial" w:cs="Arial"/>
          <w:sz w:val="20"/>
          <w:szCs w:val="20"/>
        </w:rPr>
        <w:t xml:space="preserve"> about how to make </w:t>
      </w:r>
      <w:r w:rsidR="005E0AE8">
        <w:rPr>
          <w:rFonts w:ascii="Arial" w:hAnsi="Arial" w:cs="Arial"/>
          <w:sz w:val="20"/>
          <w:szCs w:val="20"/>
        </w:rPr>
        <w:t xml:space="preserve">compliments, complaints and appeals </w:t>
      </w:r>
      <w:r w:rsidR="0083255D">
        <w:rPr>
          <w:rFonts w:ascii="Arial" w:hAnsi="Arial" w:cs="Arial"/>
          <w:sz w:val="20"/>
          <w:szCs w:val="20"/>
        </w:rPr>
        <w:t>known to appropriate staff</w:t>
      </w:r>
      <w:r w:rsidR="004A5A4D" w:rsidRPr="004A5A4D">
        <w:rPr>
          <w:rFonts w:ascii="Arial" w:hAnsi="Arial" w:cs="Arial"/>
          <w:sz w:val="20"/>
          <w:szCs w:val="20"/>
        </w:rPr>
        <w:t xml:space="preserve">, using either </w:t>
      </w:r>
      <w:r w:rsidR="006904CF">
        <w:rPr>
          <w:rFonts w:ascii="Arial" w:hAnsi="Arial" w:cs="Arial"/>
          <w:sz w:val="20"/>
          <w:szCs w:val="20"/>
        </w:rPr>
        <w:t>internal or external mechanisms</w:t>
      </w:r>
      <w:r w:rsidR="00986F79">
        <w:rPr>
          <w:rFonts w:ascii="Arial" w:hAnsi="Arial" w:cs="Arial"/>
          <w:sz w:val="20"/>
          <w:szCs w:val="20"/>
        </w:rPr>
        <w:t>;</w:t>
      </w:r>
    </w:p>
    <w:p w14:paraId="2989E1AA" w14:textId="77777777" w:rsidR="00BA75FE" w:rsidRDefault="00BA75FE"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 xml:space="preserve">Addressing </w:t>
      </w:r>
      <w:r w:rsidR="005E0AE8">
        <w:rPr>
          <w:rFonts w:ascii="Arial" w:hAnsi="Arial" w:cs="Arial"/>
          <w:sz w:val="20"/>
          <w:szCs w:val="20"/>
        </w:rPr>
        <w:t>complaints and appeals</w:t>
      </w:r>
      <w:r>
        <w:rPr>
          <w:rFonts w:ascii="Arial" w:hAnsi="Arial" w:cs="Arial"/>
          <w:sz w:val="20"/>
          <w:szCs w:val="20"/>
        </w:rPr>
        <w:t xml:space="preserve"> confidentially and objectively and in a timely and culturally appropriate manner;</w:t>
      </w:r>
    </w:p>
    <w:p w14:paraId="29A30343" w14:textId="77777777" w:rsidR="00BA75FE" w:rsidRDefault="00BA75FE"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Ensuring support and advocacy is available</w:t>
      </w:r>
      <w:r w:rsidRPr="00BA75FE">
        <w:rPr>
          <w:rFonts w:ascii="Arial" w:hAnsi="Arial" w:cs="Arial"/>
          <w:sz w:val="20"/>
          <w:szCs w:val="20"/>
        </w:rPr>
        <w:t xml:space="preserve"> </w:t>
      </w:r>
      <w:r>
        <w:rPr>
          <w:rFonts w:ascii="Arial" w:hAnsi="Arial" w:cs="Arial"/>
          <w:sz w:val="20"/>
          <w:szCs w:val="20"/>
        </w:rPr>
        <w:t xml:space="preserve">to those who raise a </w:t>
      </w:r>
      <w:r w:rsidR="005E0AE8">
        <w:rPr>
          <w:rFonts w:ascii="Arial" w:hAnsi="Arial" w:cs="Arial"/>
          <w:sz w:val="20"/>
          <w:szCs w:val="20"/>
        </w:rPr>
        <w:t>complaint</w:t>
      </w:r>
      <w:r>
        <w:rPr>
          <w:rFonts w:ascii="Arial" w:hAnsi="Arial" w:cs="Arial"/>
          <w:sz w:val="20"/>
          <w:szCs w:val="20"/>
        </w:rPr>
        <w:t xml:space="preserve"> or question</w:t>
      </w:r>
      <w:r w:rsidRPr="004A5A4D">
        <w:rPr>
          <w:rFonts w:ascii="Arial" w:hAnsi="Arial" w:cs="Arial"/>
          <w:sz w:val="20"/>
          <w:szCs w:val="20"/>
        </w:rPr>
        <w:t xml:space="preserve"> a decision</w:t>
      </w:r>
      <w:r>
        <w:rPr>
          <w:rFonts w:ascii="Arial" w:hAnsi="Arial" w:cs="Arial"/>
          <w:sz w:val="20"/>
          <w:szCs w:val="20"/>
        </w:rPr>
        <w:t>, if required;</w:t>
      </w:r>
    </w:p>
    <w:p w14:paraId="6DC0E645" w14:textId="77777777" w:rsidR="00BA75FE" w:rsidRPr="00A071D9" w:rsidRDefault="00BA75FE" w:rsidP="00A071D9">
      <w:pPr>
        <w:rPr>
          <w:rFonts w:ascii="Arial" w:hAnsi="Arial" w:cs="Arial"/>
          <w:sz w:val="20"/>
          <w:szCs w:val="20"/>
        </w:rPr>
      </w:pPr>
      <w:r w:rsidRPr="00A071D9">
        <w:rPr>
          <w:rFonts w:ascii="Arial" w:hAnsi="Arial" w:cs="Arial"/>
          <w:sz w:val="20"/>
          <w:szCs w:val="20"/>
        </w:rPr>
        <w:t xml:space="preserve">Advising complainants of the outcomes of </w:t>
      </w:r>
      <w:r w:rsidR="005E0AE8" w:rsidRPr="00A071D9">
        <w:rPr>
          <w:rFonts w:ascii="Arial" w:hAnsi="Arial" w:cs="Arial"/>
          <w:sz w:val="20"/>
          <w:szCs w:val="20"/>
        </w:rPr>
        <w:t xml:space="preserve">their formal complaints </w:t>
      </w:r>
      <w:r w:rsidRPr="00A071D9">
        <w:rPr>
          <w:rFonts w:ascii="Arial" w:hAnsi="Arial" w:cs="Arial"/>
          <w:sz w:val="20"/>
          <w:szCs w:val="20"/>
        </w:rPr>
        <w:t xml:space="preserve">or </w:t>
      </w:r>
      <w:r w:rsidR="00B9073A" w:rsidRPr="00A071D9">
        <w:rPr>
          <w:rFonts w:ascii="Arial" w:hAnsi="Arial" w:cs="Arial"/>
          <w:sz w:val="20"/>
          <w:szCs w:val="20"/>
        </w:rPr>
        <w:t>appeals</w:t>
      </w:r>
      <w:r w:rsidR="002D1015" w:rsidRPr="00A071D9">
        <w:rPr>
          <w:rFonts w:ascii="Arial" w:hAnsi="Arial" w:cs="Arial"/>
          <w:sz w:val="20"/>
          <w:szCs w:val="20"/>
        </w:rPr>
        <w:t xml:space="preserve"> (in writing whenever possible)</w:t>
      </w:r>
      <w:r w:rsidRPr="00A071D9">
        <w:rPr>
          <w:rFonts w:ascii="Arial" w:hAnsi="Arial" w:cs="Arial"/>
          <w:sz w:val="20"/>
          <w:szCs w:val="20"/>
        </w:rPr>
        <w:t>;</w:t>
      </w:r>
    </w:p>
    <w:p w14:paraId="1C4EE978" w14:textId="77777777" w:rsidR="002D1015" w:rsidRPr="004A5A4D" w:rsidRDefault="002D1015"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E</w:t>
      </w:r>
      <w:r w:rsidRPr="004A5A4D">
        <w:rPr>
          <w:rFonts w:ascii="Arial" w:hAnsi="Arial" w:cs="Arial"/>
          <w:sz w:val="20"/>
          <w:szCs w:val="20"/>
        </w:rPr>
        <w:t xml:space="preserve">nsuring </w:t>
      </w:r>
      <w:r>
        <w:rPr>
          <w:rFonts w:ascii="Arial" w:hAnsi="Arial" w:cs="Arial"/>
          <w:sz w:val="20"/>
          <w:szCs w:val="20"/>
        </w:rPr>
        <w:t xml:space="preserve">people </w:t>
      </w:r>
      <w:r w:rsidRPr="004A5A4D">
        <w:rPr>
          <w:rFonts w:ascii="Arial" w:hAnsi="Arial" w:cs="Arial"/>
          <w:sz w:val="20"/>
          <w:szCs w:val="20"/>
        </w:rPr>
        <w:t>are not dis</w:t>
      </w:r>
      <w:r>
        <w:rPr>
          <w:rFonts w:ascii="Arial" w:hAnsi="Arial" w:cs="Arial"/>
          <w:sz w:val="20"/>
          <w:szCs w:val="20"/>
        </w:rPr>
        <w:t>advantaged by raising a concern or questioning a decision; and</w:t>
      </w:r>
    </w:p>
    <w:p w14:paraId="55EF8ACC" w14:textId="71E7F365" w:rsidR="00686FEB" w:rsidRPr="00A071D9" w:rsidRDefault="00FF2F9F" w:rsidP="00686FEB">
      <w:pPr>
        <w:numPr>
          <w:ilvl w:val="0"/>
          <w:numId w:val="9"/>
        </w:numPr>
        <w:spacing w:line="280" w:lineRule="atLeast"/>
        <w:ind w:left="357" w:hanging="357"/>
        <w:rPr>
          <w:rFonts w:ascii="Arial" w:hAnsi="Arial" w:cs="Arial"/>
          <w:sz w:val="20"/>
          <w:szCs w:val="20"/>
        </w:rPr>
      </w:pPr>
      <w:r>
        <w:rPr>
          <w:rFonts w:ascii="Arial" w:hAnsi="Arial" w:cs="Arial"/>
          <w:sz w:val="20"/>
          <w:szCs w:val="20"/>
        </w:rPr>
        <w:t>E</w:t>
      </w:r>
      <w:r w:rsidR="0083255D">
        <w:rPr>
          <w:rFonts w:ascii="Arial" w:hAnsi="Arial" w:cs="Arial"/>
          <w:sz w:val="20"/>
          <w:szCs w:val="20"/>
        </w:rPr>
        <w:t xml:space="preserve">nsuring that the outcomes of </w:t>
      </w:r>
      <w:r w:rsidR="005E0AE8">
        <w:rPr>
          <w:rFonts w:ascii="Arial" w:hAnsi="Arial" w:cs="Arial"/>
          <w:sz w:val="20"/>
          <w:szCs w:val="20"/>
        </w:rPr>
        <w:t xml:space="preserve">formal complaints </w:t>
      </w:r>
      <w:r w:rsidR="007C2A4A">
        <w:rPr>
          <w:rFonts w:ascii="Arial" w:hAnsi="Arial" w:cs="Arial"/>
          <w:sz w:val="20"/>
          <w:szCs w:val="20"/>
        </w:rPr>
        <w:t xml:space="preserve">and </w:t>
      </w:r>
      <w:r w:rsidR="005E0AE8">
        <w:rPr>
          <w:rFonts w:ascii="Arial" w:hAnsi="Arial" w:cs="Arial"/>
          <w:sz w:val="20"/>
          <w:szCs w:val="20"/>
        </w:rPr>
        <w:t>appeals</w:t>
      </w:r>
      <w:r w:rsidR="004A5A4D" w:rsidRPr="004A5A4D">
        <w:rPr>
          <w:rFonts w:ascii="Arial" w:hAnsi="Arial" w:cs="Arial"/>
          <w:sz w:val="20"/>
          <w:szCs w:val="20"/>
        </w:rPr>
        <w:t xml:space="preserve"> </w:t>
      </w:r>
      <w:r w:rsidR="0083255D">
        <w:rPr>
          <w:rFonts w:ascii="Arial" w:hAnsi="Arial" w:cs="Arial"/>
          <w:sz w:val="20"/>
          <w:szCs w:val="20"/>
        </w:rPr>
        <w:t>become inputs to Common Ground Queensland</w:t>
      </w:r>
      <w:r w:rsidR="00986F79">
        <w:rPr>
          <w:rFonts w:ascii="Arial" w:hAnsi="Arial" w:cs="Arial"/>
          <w:sz w:val="20"/>
          <w:szCs w:val="20"/>
        </w:rPr>
        <w:t>’s</w:t>
      </w:r>
      <w:r w:rsidR="0083255D">
        <w:rPr>
          <w:rFonts w:ascii="Arial" w:hAnsi="Arial" w:cs="Arial"/>
          <w:sz w:val="20"/>
          <w:szCs w:val="20"/>
        </w:rPr>
        <w:t xml:space="preserve"> continuous improvement mechanisms</w:t>
      </w:r>
      <w:r w:rsidR="00D46A51">
        <w:rPr>
          <w:rFonts w:ascii="Arial" w:hAnsi="Arial" w:cs="Arial"/>
          <w:sz w:val="20"/>
          <w:szCs w:val="20"/>
        </w:rPr>
        <w:t xml:space="preserve"> when applicable</w:t>
      </w:r>
      <w:r w:rsidR="002D1015">
        <w:rPr>
          <w:rFonts w:ascii="Arial" w:hAnsi="Arial" w:cs="Arial"/>
          <w:sz w:val="20"/>
          <w:szCs w:val="20"/>
        </w:rPr>
        <w:t>.</w:t>
      </w:r>
    </w:p>
    <w:p w14:paraId="61AC9331" w14:textId="77777777" w:rsidR="002D1015" w:rsidRDefault="002D1015" w:rsidP="00F64012">
      <w:pPr>
        <w:pStyle w:val="Heading2"/>
      </w:pPr>
      <w:r w:rsidRPr="0065465A">
        <w:t>Definitions</w:t>
      </w:r>
    </w:p>
    <w:p w14:paraId="39AA5C04" w14:textId="6A7160FA" w:rsidR="002D1015" w:rsidRDefault="002D1015" w:rsidP="002D1015">
      <w:pPr>
        <w:spacing w:line="280" w:lineRule="atLeast"/>
        <w:rPr>
          <w:rFonts w:ascii="Arial" w:hAnsi="Arial" w:cs="Arial"/>
          <w:sz w:val="20"/>
          <w:szCs w:val="20"/>
        </w:rPr>
      </w:pPr>
      <w:r>
        <w:rPr>
          <w:rFonts w:ascii="Arial" w:hAnsi="Arial" w:cs="Arial"/>
          <w:sz w:val="20"/>
          <w:szCs w:val="20"/>
        </w:rPr>
        <w:t xml:space="preserve">A </w:t>
      </w:r>
      <w:r w:rsidRPr="00840511">
        <w:rPr>
          <w:rFonts w:ascii="Arial" w:hAnsi="Arial" w:cs="Arial"/>
          <w:sz w:val="20"/>
          <w:szCs w:val="20"/>
        </w:rPr>
        <w:t>compliment is</w:t>
      </w:r>
      <w:r>
        <w:rPr>
          <w:rFonts w:ascii="Arial" w:hAnsi="Arial" w:cs="Arial"/>
          <w:sz w:val="20"/>
          <w:szCs w:val="20"/>
        </w:rPr>
        <w:t xml:space="preserve"> an expression of satisfaction with a service or the way the service has been delivered by staff.</w:t>
      </w:r>
    </w:p>
    <w:p w14:paraId="1B2BDAEB" w14:textId="1AA23741" w:rsidR="005E0AE8" w:rsidRDefault="005E0AE8" w:rsidP="005E0AE8">
      <w:pPr>
        <w:spacing w:line="280" w:lineRule="atLeast"/>
        <w:rPr>
          <w:rFonts w:ascii="Arial" w:hAnsi="Arial" w:cs="Arial"/>
          <w:sz w:val="20"/>
          <w:szCs w:val="20"/>
        </w:rPr>
      </w:pPr>
      <w:r>
        <w:rPr>
          <w:rFonts w:ascii="Arial" w:hAnsi="Arial" w:cs="Arial"/>
          <w:sz w:val="20"/>
          <w:szCs w:val="20"/>
        </w:rPr>
        <w:t xml:space="preserve">An </w:t>
      </w:r>
      <w:r w:rsidRPr="00840511">
        <w:rPr>
          <w:rFonts w:ascii="Arial" w:hAnsi="Arial" w:cs="Arial"/>
          <w:sz w:val="20"/>
          <w:szCs w:val="20"/>
        </w:rPr>
        <w:t>informal complaint is</w:t>
      </w:r>
      <w:r>
        <w:rPr>
          <w:rFonts w:ascii="Arial" w:hAnsi="Arial" w:cs="Arial"/>
          <w:sz w:val="20"/>
          <w:szCs w:val="20"/>
        </w:rPr>
        <w:t xml:space="preserve"> a minor issue or concern that can be resolved informally without the need for investigating and substantiating claims. </w:t>
      </w:r>
    </w:p>
    <w:p w14:paraId="73EDDFC9" w14:textId="5C2E89AF" w:rsidR="002D1015" w:rsidRDefault="005E0AE8" w:rsidP="002D1015">
      <w:pPr>
        <w:spacing w:line="280" w:lineRule="atLeast"/>
        <w:rPr>
          <w:rFonts w:ascii="Arial" w:hAnsi="Arial" w:cs="Arial"/>
          <w:sz w:val="20"/>
          <w:szCs w:val="20"/>
        </w:rPr>
      </w:pPr>
      <w:r>
        <w:rPr>
          <w:rFonts w:ascii="Arial" w:hAnsi="Arial" w:cs="Arial"/>
          <w:sz w:val="20"/>
          <w:szCs w:val="20"/>
        </w:rPr>
        <w:t xml:space="preserve">A </w:t>
      </w:r>
      <w:r w:rsidRPr="00840511">
        <w:rPr>
          <w:rFonts w:ascii="Arial" w:hAnsi="Arial" w:cs="Arial"/>
          <w:sz w:val="20"/>
          <w:szCs w:val="20"/>
        </w:rPr>
        <w:t>formal complaint is</w:t>
      </w:r>
      <w:r>
        <w:rPr>
          <w:rFonts w:ascii="Arial" w:hAnsi="Arial" w:cs="Arial"/>
          <w:sz w:val="20"/>
          <w:szCs w:val="20"/>
        </w:rPr>
        <w:t xml:space="preserve"> a registered expression of dissatisfaction with </w:t>
      </w:r>
      <w:r w:rsidRPr="001C0B26">
        <w:rPr>
          <w:rFonts w:ascii="Arial" w:hAnsi="Arial" w:cs="Arial"/>
          <w:sz w:val="20"/>
          <w:szCs w:val="20"/>
        </w:rPr>
        <w:t>any action, decision or quality of service</w:t>
      </w:r>
      <w:r>
        <w:rPr>
          <w:rFonts w:ascii="Arial" w:hAnsi="Arial" w:cs="Arial"/>
          <w:sz w:val="20"/>
          <w:szCs w:val="20"/>
        </w:rPr>
        <w:t xml:space="preserve"> lodged by a complainant or their representative that requires an official resolution or response.  It must relate to a specific occurrence or episode, including the non-delivery of service, which has an impact on the individual complainant. </w:t>
      </w:r>
    </w:p>
    <w:p w14:paraId="6339C80A" w14:textId="0064ECF3" w:rsidR="005E0AE8" w:rsidRPr="00163F6B" w:rsidRDefault="002D1015" w:rsidP="002D1015">
      <w:pPr>
        <w:spacing w:line="280" w:lineRule="atLeast"/>
        <w:rPr>
          <w:rFonts w:ascii="Arial" w:hAnsi="Arial" w:cs="Arial"/>
          <w:sz w:val="20"/>
          <w:szCs w:val="20"/>
        </w:rPr>
      </w:pPr>
      <w:r>
        <w:rPr>
          <w:rFonts w:ascii="Arial" w:hAnsi="Arial" w:cs="Arial"/>
          <w:sz w:val="20"/>
          <w:szCs w:val="20"/>
        </w:rPr>
        <w:t xml:space="preserve">An </w:t>
      </w:r>
      <w:r w:rsidRPr="00840511">
        <w:rPr>
          <w:rFonts w:ascii="Arial" w:hAnsi="Arial" w:cs="Arial"/>
          <w:sz w:val="20"/>
          <w:szCs w:val="20"/>
        </w:rPr>
        <w:t>appeal is</w:t>
      </w:r>
      <w:r w:rsidRPr="00163F6B">
        <w:rPr>
          <w:rFonts w:ascii="Arial" w:hAnsi="Arial" w:cs="Arial"/>
          <w:sz w:val="20"/>
          <w:szCs w:val="20"/>
        </w:rPr>
        <w:t xml:space="preserve"> a request to have an official decision reviewed.</w:t>
      </w:r>
    </w:p>
    <w:p w14:paraId="5E0C3D07" w14:textId="3AE2C8BF" w:rsidR="009773FC" w:rsidRDefault="009773FC" w:rsidP="00713C01">
      <w:pPr>
        <w:spacing w:line="280" w:lineRule="atLeast"/>
        <w:rPr>
          <w:rFonts w:ascii="Arial" w:hAnsi="Arial" w:cs="Arial"/>
          <w:sz w:val="20"/>
          <w:szCs w:val="20"/>
        </w:rPr>
      </w:pPr>
      <w:r w:rsidRPr="00840511">
        <w:rPr>
          <w:rFonts w:ascii="Arial" w:hAnsi="Arial" w:cs="Arial"/>
          <w:sz w:val="20"/>
          <w:szCs w:val="20"/>
        </w:rPr>
        <w:t xml:space="preserve">Feedback </w:t>
      </w:r>
      <w:r>
        <w:rPr>
          <w:rFonts w:ascii="Arial" w:hAnsi="Arial" w:cs="Arial"/>
          <w:sz w:val="20"/>
          <w:szCs w:val="20"/>
        </w:rPr>
        <w:t>comprises both positive and negative opinions and/or suggestions that imply scope for improvement.</w:t>
      </w:r>
    </w:p>
    <w:p w14:paraId="63ABCBDE" w14:textId="293C1025" w:rsidR="00B9073A" w:rsidRPr="00A071D9" w:rsidRDefault="002D1015" w:rsidP="009773FC">
      <w:pPr>
        <w:spacing w:line="280" w:lineRule="atLeast"/>
        <w:rPr>
          <w:rFonts w:ascii="Arial" w:hAnsi="Arial" w:cs="Arial"/>
          <w:sz w:val="20"/>
          <w:szCs w:val="20"/>
        </w:rPr>
      </w:pPr>
      <w:r w:rsidRPr="00840511">
        <w:rPr>
          <w:rFonts w:ascii="Arial" w:hAnsi="Arial" w:cs="Arial"/>
          <w:sz w:val="20"/>
          <w:szCs w:val="20"/>
        </w:rPr>
        <w:t>An incident is</w:t>
      </w:r>
      <w:r w:rsidRPr="001A6480">
        <w:rPr>
          <w:rFonts w:ascii="Arial" w:hAnsi="Arial" w:cs="Arial"/>
          <w:sz w:val="20"/>
          <w:szCs w:val="20"/>
        </w:rPr>
        <w:t xml:space="preserve"> an event or circumstance, which could have, or did lead to unintended and/or unnecessary harm to a person and/or loss or damage.  Incidents are identified and managed by staff (refer to </w:t>
      </w:r>
      <w:r w:rsidRPr="008F15FF">
        <w:rPr>
          <w:rFonts w:ascii="Arial" w:hAnsi="Arial" w:cs="Arial"/>
          <w:i/>
          <w:sz w:val="20"/>
          <w:szCs w:val="20"/>
        </w:rPr>
        <w:t>Incident Management and Reporting Procedure</w:t>
      </w:r>
      <w:r w:rsidRPr="008F15FF">
        <w:rPr>
          <w:rFonts w:ascii="Arial" w:hAnsi="Arial" w:cs="Arial"/>
          <w:sz w:val="20"/>
          <w:szCs w:val="20"/>
        </w:rPr>
        <w:t>).</w:t>
      </w:r>
    </w:p>
    <w:p w14:paraId="50B8DDB6" w14:textId="77777777" w:rsidR="002D1015" w:rsidRPr="002A3BAB" w:rsidRDefault="002D1015" w:rsidP="00F64012">
      <w:pPr>
        <w:pStyle w:val="Heading2"/>
      </w:pPr>
      <w:r>
        <w:t>Frivolous or Vexatious Complaints</w:t>
      </w:r>
    </w:p>
    <w:p w14:paraId="2E95FAB1" w14:textId="00442B9E" w:rsidR="002D1015" w:rsidRDefault="002D1015" w:rsidP="002D1015">
      <w:pPr>
        <w:spacing w:line="280" w:lineRule="atLeast"/>
        <w:rPr>
          <w:rFonts w:ascii="Arial" w:hAnsi="Arial" w:cs="Arial"/>
          <w:sz w:val="20"/>
          <w:szCs w:val="20"/>
        </w:rPr>
      </w:pPr>
      <w:r>
        <w:rPr>
          <w:rFonts w:ascii="Arial" w:hAnsi="Arial" w:cs="Arial"/>
          <w:sz w:val="20"/>
          <w:szCs w:val="20"/>
        </w:rPr>
        <w:t xml:space="preserve">A </w:t>
      </w:r>
      <w:r w:rsidRPr="00840511">
        <w:rPr>
          <w:rFonts w:ascii="Arial" w:hAnsi="Arial" w:cs="Arial"/>
          <w:sz w:val="20"/>
          <w:szCs w:val="20"/>
        </w:rPr>
        <w:t>frivolous complaint</w:t>
      </w:r>
      <w:r>
        <w:rPr>
          <w:rFonts w:ascii="Arial" w:hAnsi="Arial" w:cs="Arial"/>
          <w:sz w:val="20"/>
          <w:szCs w:val="20"/>
        </w:rPr>
        <w:t xml:space="preserve"> is one that has no serious purpose or value (i.e. a trivial matter where investigation would be disproportionate in terms of time and cost).</w:t>
      </w:r>
    </w:p>
    <w:p w14:paraId="2260F2DC" w14:textId="524A0D83" w:rsidR="002D1015" w:rsidRDefault="002D1015" w:rsidP="002D1015">
      <w:pPr>
        <w:spacing w:line="280" w:lineRule="atLeast"/>
        <w:rPr>
          <w:rFonts w:ascii="Arial" w:hAnsi="Arial" w:cs="Arial"/>
          <w:sz w:val="20"/>
          <w:szCs w:val="20"/>
        </w:rPr>
      </w:pPr>
      <w:r>
        <w:rPr>
          <w:rFonts w:ascii="Arial" w:hAnsi="Arial" w:cs="Arial"/>
          <w:sz w:val="20"/>
          <w:szCs w:val="20"/>
        </w:rPr>
        <w:t xml:space="preserve">A </w:t>
      </w:r>
      <w:r w:rsidRPr="00840511">
        <w:rPr>
          <w:rFonts w:ascii="Arial" w:hAnsi="Arial" w:cs="Arial"/>
          <w:sz w:val="20"/>
          <w:szCs w:val="20"/>
        </w:rPr>
        <w:t>vexatious complaint</w:t>
      </w:r>
      <w:r>
        <w:rPr>
          <w:rFonts w:ascii="Arial" w:hAnsi="Arial" w:cs="Arial"/>
          <w:sz w:val="20"/>
          <w:szCs w:val="20"/>
          <w:u w:val="single"/>
        </w:rPr>
        <w:t xml:space="preserve"> </w:t>
      </w:r>
      <w:r w:rsidR="005E0AE8">
        <w:rPr>
          <w:rFonts w:ascii="Arial" w:hAnsi="Arial" w:cs="Arial"/>
          <w:sz w:val="20"/>
          <w:szCs w:val="20"/>
        </w:rPr>
        <w:t xml:space="preserve">is one that is </w:t>
      </w:r>
      <w:r w:rsidR="009F203E">
        <w:rPr>
          <w:rFonts w:ascii="Arial" w:hAnsi="Arial" w:cs="Arial"/>
          <w:sz w:val="20"/>
          <w:szCs w:val="20"/>
        </w:rPr>
        <w:t>initiated</w:t>
      </w:r>
      <w:r>
        <w:rPr>
          <w:rFonts w:ascii="Arial" w:hAnsi="Arial" w:cs="Arial"/>
          <w:sz w:val="20"/>
          <w:szCs w:val="20"/>
        </w:rPr>
        <w:t xml:space="preserve"> without sufficient grounds and serves only to harass, annoy or cause financial cost to the recipient.</w:t>
      </w:r>
    </w:p>
    <w:p w14:paraId="610579EA" w14:textId="7DF52E82" w:rsidR="002D1015" w:rsidRDefault="002D1015" w:rsidP="002D1015">
      <w:pPr>
        <w:spacing w:line="280" w:lineRule="atLeast"/>
        <w:rPr>
          <w:rFonts w:ascii="Arial" w:hAnsi="Arial" w:cs="Arial"/>
          <w:sz w:val="20"/>
          <w:szCs w:val="20"/>
        </w:rPr>
      </w:pPr>
      <w:r w:rsidRPr="002A3BAB">
        <w:rPr>
          <w:rFonts w:ascii="Arial" w:hAnsi="Arial" w:cs="Arial"/>
          <w:sz w:val="20"/>
          <w:szCs w:val="20"/>
        </w:rPr>
        <w:lastRenderedPageBreak/>
        <w:t>Common Ground Queensland recognises that frivolous or vexatious complaint</w:t>
      </w:r>
      <w:r>
        <w:rPr>
          <w:rFonts w:ascii="Arial" w:hAnsi="Arial" w:cs="Arial"/>
          <w:sz w:val="20"/>
          <w:szCs w:val="20"/>
        </w:rPr>
        <w:t>s tend</w:t>
      </w:r>
      <w:r w:rsidRPr="002A3BAB">
        <w:rPr>
          <w:rFonts w:ascii="Arial" w:hAnsi="Arial" w:cs="Arial"/>
          <w:sz w:val="20"/>
          <w:szCs w:val="20"/>
        </w:rPr>
        <w:t xml:space="preserve"> to indicate dissatisfaction at some level.  Where complaints made are found to be frivolous or vexatious in nature, Common Ground Queensland will endeavour to assist the complainant to work through appropriate processes to resolve their actual concern.  If it becomes clear that the complainant is determined to pursue the matter vexatiously, Common Ground Queensland will discontinue communication and take any necessary action to safeguard </w:t>
      </w:r>
      <w:r>
        <w:rPr>
          <w:rFonts w:ascii="Arial" w:hAnsi="Arial" w:cs="Arial"/>
          <w:sz w:val="20"/>
          <w:szCs w:val="20"/>
        </w:rPr>
        <w:t>staff wellbeing</w:t>
      </w:r>
      <w:r w:rsidRPr="002A3BAB">
        <w:rPr>
          <w:rFonts w:ascii="Arial" w:hAnsi="Arial" w:cs="Arial"/>
          <w:sz w:val="20"/>
          <w:szCs w:val="20"/>
        </w:rPr>
        <w:t xml:space="preserve"> and organisational reputation. </w:t>
      </w:r>
    </w:p>
    <w:p w14:paraId="2A22F26E" w14:textId="77777777" w:rsidR="002D1015" w:rsidRPr="00D71ECA" w:rsidRDefault="002D1015" w:rsidP="00F64012">
      <w:pPr>
        <w:pStyle w:val="Heading2"/>
      </w:pPr>
      <w:r w:rsidRPr="00D71ECA">
        <w:t>Anonymous Complaints</w:t>
      </w:r>
    </w:p>
    <w:p w14:paraId="3E971823" w14:textId="42062A3C" w:rsidR="002D1015" w:rsidRDefault="002D1015" w:rsidP="002D1015">
      <w:pPr>
        <w:spacing w:line="280" w:lineRule="atLeast"/>
        <w:rPr>
          <w:rFonts w:ascii="Arial" w:hAnsi="Arial" w:cs="Arial"/>
          <w:sz w:val="20"/>
          <w:szCs w:val="20"/>
        </w:rPr>
      </w:pPr>
      <w:r w:rsidRPr="00840511">
        <w:rPr>
          <w:rFonts w:ascii="Arial" w:hAnsi="Arial" w:cs="Arial"/>
          <w:sz w:val="20"/>
          <w:szCs w:val="20"/>
        </w:rPr>
        <w:t>Anonymous complaints</w:t>
      </w:r>
      <w:r>
        <w:rPr>
          <w:rFonts w:ascii="Arial" w:hAnsi="Arial" w:cs="Arial"/>
          <w:sz w:val="20"/>
          <w:szCs w:val="20"/>
        </w:rPr>
        <w:t xml:space="preserve"> will be accepted.</w:t>
      </w:r>
    </w:p>
    <w:p w14:paraId="3A4E015F" w14:textId="018F2721" w:rsidR="001371A7" w:rsidRPr="00A071D9" w:rsidRDefault="002D1015" w:rsidP="00713C01">
      <w:pPr>
        <w:spacing w:line="280" w:lineRule="atLeast"/>
        <w:rPr>
          <w:rFonts w:ascii="Arial" w:hAnsi="Arial" w:cs="Arial"/>
          <w:sz w:val="20"/>
          <w:szCs w:val="20"/>
        </w:rPr>
      </w:pPr>
      <w:r>
        <w:rPr>
          <w:rFonts w:ascii="Arial" w:hAnsi="Arial" w:cs="Arial"/>
          <w:sz w:val="20"/>
          <w:szCs w:val="20"/>
        </w:rPr>
        <w:t xml:space="preserve">However, in circumstances where an </w:t>
      </w:r>
      <w:r w:rsidR="00CE4B35">
        <w:rPr>
          <w:rFonts w:ascii="Arial" w:hAnsi="Arial" w:cs="Arial"/>
          <w:sz w:val="20"/>
          <w:szCs w:val="20"/>
        </w:rPr>
        <w:t>anonymous complaint is received</w:t>
      </w:r>
      <w:r>
        <w:rPr>
          <w:rFonts w:ascii="Arial" w:hAnsi="Arial" w:cs="Arial"/>
          <w:sz w:val="20"/>
          <w:szCs w:val="20"/>
        </w:rPr>
        <w:t xml:space="preserve"> Common Ground Queensland may find it difficult to thoroughly assess or respond to the complaint if there is not enough detail.  In this situation</w:t>
      </w:r>
      <w:r w:rsidR="00CE4B35">
        <w:rPr>
          <w:rFonts w:ascii="Arial" w:hAnsi="Arial" w:cs="Arial"/>
          <w:sz w:val="20"/>
          <w:szCs w:val="20"/>
        </w:rPr>
        <w:t>,</w:t>
      </w:r>
      <w:r>
        <w:rPr>
          <w:rFonts w:ascii="Arial" w:hAnsi="Arial" w:cs="Arial"/>
          <w:sz w:val="20"/>
          <w:szCs w:val="20"/>
        </w:rPr>
        <w:t xml:space="preserve"> the complaint may not be assessed. In addition, if </w:t>
      </w:r>
      <w:r w:rsidR="00CE4B35">
        <w:rPr>
          <w:rFonts w:ascii="Arial" w:hAnsi="Arial" w:cs="Arial"/>
          <w:sz w:val="20"/>
          <w:szCs w:val="20"/>
        </w:rPr>
        <w:t>no contact details are provided</w:t>
      </w:r>
      <w:r w:rsidR="00881A8A">
        <w:rPr>
          <w:rFonts w:ascii="Arial" w:hAnsi="Arial" w:cs="Arial"/>
          <w:sz w:val="20"/>
          <w:szCs w:val="20"/>
        </w:rPr>
        <w:t>,</w:t>
      </w:r>
      <w:r>
        <w:rPr>
          <w:rFonts w:ascii="Arial" w:hAnsi="Arial" w:cs="Arial"/>
          <w:sz w:val="20"/>
          <w:szCs w:val="20"/>
        </w:rPr>
        <w:t xml:space="preserve"> complainants will not receive information about the outcome of any action taken by Common Ground Queensland.</w:t>
      </w:r>
    </w:p>
    <w:p w14:paraId="5D975DB2" w14:textId="77777777" w:rsidR="002D1015" w:rsidRPr="00A93A93" w:rsidRDefault="002D1015" w:rsidP="00F64012">
      <w:pPr>
        <w:pStyle w:val="Heading2"/>
      </w:pPr>
      <w:r>
        <w:t xml:space="preserve">Policy </w:t>
      </w:r>
      <w:r w:rsidRPr="00A93A93">
        <w:t>Exclusions</w:t>
      </w:r>
    </w:p>
    <w:p w14:paraId="12F25ABF" w14:textId="77777777" w:rsidR="002D1015" w:rsidRDefault="00000054"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Compliments, c</w:t>
      </w:r>
      <w:r w:rsidR="002D1015">
        <w:rPr>
          <w:rFonts w:ascii="Arial" w:hAnsi="Arial" w:cs="Arial"/>
          <w:sz w:val="20"/>
          <w:szCs w:val="20"/>
        </w:rPr>
        <w:t xml:space="preserve">omplaints or appeals by tenants (refer </w:t>
      </w:r>
      <w:r w:rsidR="002D1015" w:rsidRPr="005E0AE8">
        <w:rPr>
          <w:rFonts w:ascii="Arial" w:hAnsi="Arial" w:cs="Arial"/>
          <w:i/>
          <w:sz w:val="20"/>
          <w:szCs w:val="20"/>
        </w:rPr>
        <w:t>Tenant Compliments, Complaints and Appeals Policy</w:t>
      </w:r>
      <w:r w:rsidR="002D1015">
        <w:rPr>
          <w:rFonts w:ascii="Arial" w:hAnsi="Arial" w:cs="Arial"/>
          <w:sz w:val="20"/>
          <w:szCs w:val="20"/>
        </w:rPr>
        <w:t>);</w:t>
      </w:r>
    </w:p>
    <w:p w14:paraId="76900622" w14:textId="77777777" w:rsidR="00CC16F6" w:rsidRDefault="002D1015"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General enquiries and requests for information and/or services;</w:t>
      </w:r>
    </w:p>
    <w:p w14:paraId="0E4841C3" w14:textId="77777777" w:rsidR="002D1015" w:rsidRPr="002D1015" w:rsidRDefault="00CC16F6" w:rsidP="005E0AE8">
      <w:pPr>
        <w:numPr>
          <w:ilvl w:val="0"/>
          <w:numId w:val="9"/>
        </w:numPr>
        <w:spacing w:line="280" w:lineRule="atLeast"/>
        <w:ind w:left="357" w:hanging="357"/>
        <w:rPr>
          <w:rFonts w:ascii="Arial" w:hAnsi="Arial" w:cs="Arial"/>
          <w:sz w:val="20"/>
          <w:szCs w:val="20"/>
        </w:rPr>
      </w:pPr>
      <w:r>
        <w:rPr>
          <w:rFonts w:ascii="Arial" w:hAnsi="Arial" w:cs="Arial"/>
          <w:sz w:val="20"/>
          <w:szCs w:val="20"/>
        </w:rPr>
        <w:t xml:space="preserve">Feedback – opinions or suggestions, positive or negative, given to Common Ground Queensland about its services; </w:t>
      </w:r>
      <w:r w:rsidR="002D1015" w:rsidRPr="002D1015">
        <w:rPr>
          <w:rFonts w:ascii="Arial" w:hAnsi="Arial" w:cs="Arial"/>
          <w:sz w:val="20"/>
          <w:szCs w:val="20"/>
        </w:rPr>
        <w:t>and</w:t>
      </w:r>
    </w:p>
    <w:p w14:paraId="41052F3C" w14:textId="571BA478" w:rsidR="002D1015" w:rsidRPr="00A071D9" w:rsidRDefault="002D1015" w:rsidP="006A38D1">
      <w:pPr>
        <w:numPr>
          <w:ilvl w:val="0"/>
          <w:numId w:val="9"/>
        </w:numPr>
        <w:spacing w:line="280" w:lineRule="atLeast"/>
        <w:ind w:left="357" w:hanging="357"/>
        <w:rPr>
          <w:rFonts w:ascii="Arial" w:hAnsi="Arial" w:cs="Arial"/>
          <w:sz w:val="20"/>
          <w:szCs w:val="20"/>
        </w:rPr>
      </w:pPr>
      <w:r>
        <w:rPr>
          <w:rFonts w:ascii="Arial" w:hAnsi="Arial" w:cs="Arial"/>
          <w:sz w:val="20"/>
          <w:szCs w:val="20"/>
        </w:rPr>
        <w:t xml:space="preserve">An incident unless it has led to a complaint (refer </w:t>
      </w:r>
      <w:r w:rsidRPr="005E0AE8">
        <w:rPr>
          <w:rFonts w:ascii="Arial" w:hAnsi="Arial" w:cs="Arial"/>
          <w:i/>
          <w:sz w:val="20"/>
          <w:szCs w:val="20"/>
        </w:rPr>
        <w:t>Incident Management and Reporting Procedure</w:t>
      </w:r>
      <w:r>
        <w:rPr>
          <w:rFonts w:ascii="Arial" w:hAnsi="Arial" w:cs="Arial"/>
          <w:sz w:val="20"/>
          <w:szCs w:val="20"/>
        </w:rPr>
        <w:t xml:space="preserve">). </w:t>
      </w:r>
    </w:p>
    <w:p w14:paraId="7EF1E949" w14:textId="77777777" w:rsidR="00420758" w:rsidRPr="007573A6" w:rsidRDefault="001F398C" w:rsidP="00F64012">
      <w:pPr>
        <w:pStyle w:val="Heading2"/>
      </w:pPr>
      <w:r w:rsidRPr="00967B16">
        <w:t>Procedures that Implement</w:t>
      </w:r>
    </w:p>
    <w:p w14:paraId="218F8337" w14:textId="77777777" w:rsidR="00610770" w:rsidRDefault="0091485D" w:rsidP="005E0AE8">
      <w:pPr>
        <w:spacing w:line="280" w:lineRule="atLeast"/>
        <w:rPr>
          <w:rFonts w:ascii="Arial" w:hAnsi="Arial" w:cs="Arial"/>
          <w:sz w:val="20"/>
          <w:szCs w:val="20"/>
        </w:rPr>
      </w:pPr>
      <w:r>
        <w:rPr>
          <w:rFonts w:ascii="Arial" w:hAnsi="Arial" w:cs="Arial"/>
          <w:sz w:val="20"/>
          <w:szCs w:val="20"/>
        </w:rPr>
        <w:t xml:space="preserve">This policy </w:t>
      </w:r>
      <w:r w:rsidR="00CE4B35">
        <w:rPr>
          <w:rFonts w:ascii="Arial" w:hAnsi="Arial" w:cs="Arial"/>
          <w:sz w:val="20"/>
          <w:szCs w:val="20"/>
        </w:rPr>
        <w:t xml:space="preserve">will be actively </w:t>
      </w:r>
      <w:r>
        <w:rPr>
          <w:rFonts w:ascii="Arial" w:hAnsi="Arial" w:cs="Arial"/>
          <w:sz w:val="20"/>
          <w:szCs w:val="20"/>
        </w:rPr>
        <w:t>implemented by adhere</w:t>
      </w:r>
      <w:r w:rsidR="00FB67C1">
        <w:rPr>
          <w:rFonts w:ascii="Arial" w:hAnsi="Arial" w:cs="Arial"/>
          <w:sz w:val="20"/>
          <w:szCs w:val="20"/>
        </w:rPr>
        <w:t>nce to the following</w:t>
      </w:r>
      <w:r>
        <w:rPr>
          <w:rFonts w:ascii="Arial" w:hAnsi="Arial" w:cs="Arial"/>
          <w:sz w:val="20"/>
          <w:szCs w:val="20"/>
        </w:rPr>
        <w:t xml:space="preserve"> procedures:</w:t>
      </w:r>
    </w:p>
    <w:p w14:paraId="19A9ABD3" w14:textId="77777777" w:rsidR="002D1015" w:rsidRDefault="002D1015" w:rsidP="00713C01">
      <w:pPr>
        <w:numPr>
          <w:ilvl w:val="0"/>
          <w:numId w:val="9"/>
        </w:numPr>
        <w:spacing w:line="280" w:lineRule="atLeast"/>
        <w:rPr>
          <w:rFonts w:ascii="Arial" w:hAnsi="Arial" w:cs="Arial"/>
          <w:sz w:val="20"/>
          <w:szCs w:val="20"/>
        </w:rPr>
      </w:pPr>
      <w:r>
        <w:rPr>
          <w:rFonts w:ascii="Arial" w:hAnsi="Arial" w:cs="Arial"/>
          <w:sz w:val="20"/>
          <w:szCs w:val="20"/>
        </w:rPr>
        <w:t>External Communications Procedure</w:t>
      </w:r>
    </w:p>
    <w:p w14:paraId="1D318523" w14:textId="77777777" w:rsidR="00986F79" w:rsidRDefault="00D1535E" w:rsidP="00CE4B35">
      <w:pPr>
        <w:numPr>
          <w:ilvl w:val="0"/>
          <w:numId w:val="9"/>
        </w:numPr>
        <w:spacing w:line="280" w:lineRule="atLeast"/>
        <w:rPr>
          <w:rFonts w:ascii="Arial" w:hAnsi="Arial" w:cs="Arial"/>
          <w:sz w:val="20"/>
          <w:szCs w:val="20"/>
        </w:rPr>
      </w:pPr>
      <w:r>
        <w:rPr>
          <w:rFonts w:ascii="Arial" w:hAnsi="Arial" w:cs="Arial"/>
          <w:sz w:val="20"/>
          <w:szCs w:val="20"/>
        </w:rPr>
        <w:t>General Compliments, Complaints and Appeal Procedure</w:t>
      </w:r>
    </w:p>
    <w:p w14:paraId="0FCD4E22" w14:textId="77777777" w:rsidR="005E0AE8" w:rsidRDefault="005E0AE8" w:rsidP="00CE4B35">
      <w:pPr>
        <w:numPr>
          <w:ilvl w:val="0"/>
          <w:numId w:val="9"/>
        </w:numPr>
        <w:spacing w:line="280" w:lineRule="atLeast"/>
        <w:rPr>
          <w:rFonts w:ascii="Arial" w:hAnsi="Arial" w:cs="Arial"/>
          <w:sz w:val="20"/>
          <w:szCs w:val="20"/>
        </w:rPr>
      </w:pPr>
      <w:r>
        <w:rPr>
          <w:rFonts w:ascii="Arial" w:hAnsi="Arial" w:cs="Arial"/>
          <w:sz w:val="20"/>
          <w:szCs w:val="20"/>
        </w:rPr>
        <w:t>Incident Management and Reporting Procedure</w:t>
      </w:r>
    </w:p>
    <w:p w14:paraId="523B2D97" w14:textId="77777777" w:rsidR="00000054" w:rsidRPr="00CE4B35" w:rsidRDefault="00000054" w:rsidP="00CE4B35">
      <w:pPr>
        <w:numPr>
          <w:ilvl w:val="0"/>
          <w:numId w:val="9"/>
        </w:numPr>
        <w:spacing w:line="280" w:lineRule="atLeast"/>
        <w:rPr>
          <w:rFonts w:ascii="Arial" w:hAnsi="Arial" w:cs="Arial"/>
          <w:sz w:val="20"/>
          <w:szCs w:val="20"/>
        </w:rPr>
      </w:pPr>
      <w:r>
        <w:rPr>
          <w:rFonts w:ascii="Arial" w:hAnsi="Arial" w:cs="Arial"/>
          <w:sz w:val="20"/>
          <w:szCs w:val="20"/>
        </w:rPr>
        <w:t>Privacy and Confidentiality Procedure</w:t>
      </w:r>
    </w:p>
    <w:sectPr w:rsidR="00000054" w:rsidRPr="00CE4B35" w:rsidSect="002113D5">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FE95" w14:textId="77777777" w:rsidR="00BF5741" w:rsidRDefault="00BF5741" w:rsidP="00A75521">
      <w:pPr>
        <w:pStyle w:val="Header"/>
      </w:pPr>
      <w:r>
        <w:separator/>
      </w:r>
    </w:p>
  </w:endnote>
  <w:endnote w:type="continuationSeparator" w:id="0">
    <w:p w14:paraId="3ED76CB9" w14:textId="77777777" w:rsidR="00BF5741" w:rsidRDefault="00BF5741"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328D" w14:textId="77777777" w:rsidR="00A90EFC" w:rsidRDefault="00A90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03E5" w14:textId="1C700759" w:rsidR="00A16E7F" w:rsidRPr="00BC01F0" w:rsidRDefault="00A16E7F" w:rsidP="00803A46">
    <w:pPr>
      <w:pStyle w:val="Footer"/>
      <w:pBdr>
        <w:top w:val="single" w:sz="4" w:space="0" w:color="auto"/>
      </w:pBdr>
      <w:tabs>
        <w:tab w:val="clear" w:pos="4153"/>
        <w:tab w:val="clear" w:pos="8306"/>
        <w:tab w:val="center" w:pos="6521"/>
        <w:tab w:val="right" w:pos="9072"/>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sidR="00803A46">
      <w:rPr>
        <w:rFonts w:ascii="Arial" w:hAnsi="Arial" w:cs="Arial"/>
        <w:noProof/>
        <w:sz w:val="16"/>
        <w:szCs w:val="16"/>
      </w:rPr>
      <w:t>General Compliments Complaints and Appeals Policy</w:t>
    </w:r>
    <w:r w:rsidRPr="00BC01F0">
      <w:rPr>
        <w:rFonts w:ascii="Arial" w:hAnsi="Arial" w:cs="Arial"/>
        <w:sz w:val="16"/>
        <w:szCs w:val="16"/>
      </w:rPr>
      <w:fldChar w:fldCharType="end"/>
    </w:r>
    <w:r>
      <w:rPr>
        <w:rFonts w:ascii="Arial" w:hAnsi="Arial" w:cs="Arial"/>
        <w:sz w:val="16"/>
        <w:szCs w:val="16"/>
      </w:rPr>
      <w:t xml:space="preserve"> – </w:t>
    </w:r>
    <w:r w:rsidR="00C970E1">
      <w:rPr>
        <w:rFonts w:ascii="Arial" w:hAnsi="Arial" w:cs="Arial"/>
        <w:sz w:val="16"/>
        <w:szCs w:val="16"/>
      </w:rPr>
      <w:t>v</w:t>
    </w:r>
    <w:r w:rsidR="00A90EFC">
      <w:rPr>
        <w:rFonts w:ascii="Arial" w:hAnsi="Arial" w:cs="Arial"/>
        <w:sz w:val="16"/>
        <w:szCs w:val="16"/>
      </w:rPr>
      <w:t>7</w:t>
    </w:r>
    <w:r w:rsidR="00A84DB7">
      <w:rPr>
        <w:rFonts w:ascii="Arial" w:hAnsi="Arial" w:cs="Arial"/>
        <w:sz w:val="16"/>
        <w:szCs w:val="16"/>
      </w:rPr>
      <w:t xml:space="preserve">          </w:t>
    </w:r>
    <w:r w:rsidR="00A071D9">
      <w:rPr>
        <w:rFonts w:ascii="Arial" w:hAnsi="Arial" w:cs="Arial"/>
        <w:sz w:val="16"/>
        <w:szCs w:val="16"/>
      </w:rPr>
      <w:tab/>
    </w:r>
    <w:r>
      <w:rPr>
        <w:rFonts w:ascii="Arial" w:hAnsi="Arial" w:cs="Arial"/>
        <w:sz w:val="16"/>
        <w:szCs w:val="16"/>
      </w:rPr>
      <w:tab/>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E63B53">
      <w:rPr>
        <w:rFonts w:ascii="Arial" w:hAnsi="Arial" w:cs="Arial"/>
        <w:noProof/>
        <w:sz w:val="16"/>
        <w:szCs w:val="16"/>
      </w:rPr>
      <w:t>1</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E63B53">
      <w:rPr>
        <w:rFonts w:ascii="Arial" w:hAnsi="Arial" w:cs="Arial"/>
        <w:noProof/>
        <w:sz w:val="16"/>
        <w:szCs w:val="16"/>
      </w:rPr>
      <w:t>2</w:t>
    </w:r>
    <w:r w:rsidRPr="00BC01F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1565" w14:textId="77777777" w:rsidR="00A90EFC" w:rsidRDefault="00A9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DF62" w14:textId="77777777" w:rsidR="00BF5741" w:rsidRDefault="00BF5741" w:rsidP="00A75521">
      <w:pPr>
        <w:pStyle w:val="Header"/>
      </w:pPr>
      <w:r>
        <w:separator/>
      </w:r>
    </w:p>
  </w:footnote>
  <w:footnote w:type="continuationSeparator" w:id="0">
    <w:p w14:paraId="7B4BB492" w14:textId="77777777" w:rsidR="00BF5741" w:rsidRDefault="00BF5741"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2A3B" w14:textId="77777777" w:rsidR="00A90EFC" w:rsidRDefault="00A90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6912"/>
      <w:gridCol w:w="2376"/>
    </w:tblGrid>
    <w:tr w:rsidR="001C1238" w:rsidRPr="0002059B" w14:paraId="35F3CC1E" w14:textId="77777777" w:rsidTr="00DC6E09">
      <w:tc>
        <w:tcPr>
          <w:tcW w:w="6912" w:type="dxa"/>
          <w:shd w:val="clear" w:color="auto" w:fill="auto"/>
        </w:tcPr>
        <w:p w14:paraId="36762819" w14:textId="77777777" w:rsidR="001C1238" w:rsidRPr="0002059B" w:rsidRDefault="001C1238" w:rsidP="001C1238">
          <w:pPr>
            <w:pStyle w:val="Header"/>
            <w:tabs>
              <w:tab w:val="clear" w:pos="4153"/>
              <w:tab w:val="clear" w:pos="8306"/>
            </w:tabs>
            <w:spacing w:before="120"/>
            <w:rPr>
              <w:rFonts w:ascii="Arial" w:hAnsi="Arial" w:cs="Arial"/>
            </w:rPr>
          </w:pPr>
          <w:r w:rsidRPr="0002059B">
            <w:rPr>
              <w:rFonts w:ascii="Arial" w:hAnsi="Arial" w:cs="Arial"/>
            </w:rPr>
            <w:t>Management System</w:t>
          </w:r>
        </w:p>
        <w:p w14:paraId="6DED256A" w14:textId="77777777" w:rsidR="001C1238" w:rsidRPr="0002059B" w:rsidRDefault="001C1238" w:rsidP="001C1238">
          <w:pPr>
            <w:pStyle w:val="Header"/>
            <w:tabs>
              <w:tab w:val="clear" w:pos="4153"/>
              <w:tab w:val="clear" w:pos="8306"/>
            </w:tabs>
            <w:rPr>
              <w:rFonts w:ascii="Arial" w:hAnsi="Arial" w:cs="Arial"/>
            </w:rPr>
          </w:pPr>
        </w:p>
        <w:p w14:paraId="3DC147A6" w14:textId="77777777" w:rsidR="001C1238" w:rsidRPr="0002059B" w:rsidRDefault="001C1238" w:rsidP="001C1238">
          <w:pPr>
            <w:pStyle w:val="Header"/>
            <w:tabs>
              <w:tab w:val="clear" w:pos="4153"/>
              <w:tab w:val="clear" w:pos="8306"/>
            </w:tabs>
            <w:rPr>
              <w:rFonts w:ascii="Arial" w:hAnsi="Arial" w:cs="Arial"/>
            </w:rPr>
          </w:pPr>
          <w:r>
            <w:rPr>
              <w:rFonts w:ascii="Arial" w:hAnsi="Arial" w:cs="Arial"/>
            </w:rPr>
            <w:t>Policy</w:t>
          </w:r>
        </w:p>
      </w:tc>
      <w:tc>
        <w:tcPr>
          <w:tcW w:w="2376" w:type="dxa"/>
          <w:shd w:val="clear" w:color="auto" w:fill="auto"/>
        </w:tcPr>
        <w:p w14:paraId="3AE673C3" w14:textId="77777777" w:rsidR="001C1238" w:rsidRPr="0002059B" w:rsidRDefault="001C1238" w:rsidP="001C1238">
          <w:pPr>
            <w:pStyle w:val="Header"/>
            <w:tabs>
              <w:tab w:val="clear" w:pos="4153"/>
              <w:tab w:val="clear" w:pos="8306"/>
              <w:tab w:val="right" w:pos="4991"/>
            </w:tabs>
            <w:rPr>
              <w:rFonts w:ascii="Arial" w:hAnsi="Arial" w:cs="Arial"/>
            </w:rPr>
          </w:pPr>
          <w:r>
            <w:rPr>
              <w:noProof/>
            </w:rPr>
            <w:drawing>
              <wp:inline distT="0" distB="0" distL="0" distR="0" wp14:anchorId="64EA714A" wp14:editId="11090E49">
                <wp:extent cx="1419225" cy="7715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bl>
  <w:p w14:paraId="59DF755D" w14:textId="0908ECEE" w:rsidR="00A16E7F" w:rsidRPr="00CD19FA" w:rsidRDefault="00A16E7F" w:rsidP="00DA103B">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BF5D" w14:textId="77777777" w:rsidR="00A90EFC" w:rsidRDefault="00A9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D12"/>
    <w:multiLevelType w:val="hybridMultilevel"/>
    <w:tmpl w:val="78DE3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65E7A"/>
    <w:multiLevelType w:val="hybridMultilevel"/>
    <w:tmpl w:val="5B207534"/>
    <w:lvl w:ilvl="0" w:tplc="A4CE0A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D0D8B"/>
    <w:multiLevelType w:val="hybridMultilevel"/>
    <w:tmpl w:val="6BBEAF28"/>
    <w:lvl w:ilvl="0" w:tplc="A4CE0A12">
      <w:start w:val="1"/>
      <w:numFmt w:val="bullet"/>
      <w:lvlText w:val=""/>
      <w:lvlJc w:val="left"/>
      <w:pPr>
        <w:tabs>
          <w:tab w:val="num" w:pos="360"/>
        </w:tabs>
        <w:ind w:left="340" w:hanging="340"/>
      </w:pPr>
      <w:rPr>
        <w:rFonts w:ascii="Symbol" w:hAnsi="Symbol" w:hint="default"/>
      </w:rPr>
    </w:lvl>
    <w:lvl w:ilvl="1" w:tplc="43FA5EA2">
      <w:numFmt w:val="bullet"/>
      <w:lvlText w:val="–"/>
      <w:lvlJc w:val="left"/>
      <w:pPr>
        <w:tabs>
          <w:tab w:val="num" w:pos="1440"/>
        </w:tabs>
        <w:ind w:left="1440" w:hanging="360"/>
      </w:pPr>
      <w:rPr>
        <w:rFonts w:ascii="Times New Roman" w:eastAsia="Times New Roman" w:hAnsi="Times New Roman"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0602CD"/>
    <w:multiLevelType w:val="hybridMultilevel"/>
    <w:tmpl w:val="508A33F6"/>
    <w:lvl w:ilvl="0" w:tplc="E014206A">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F0913"/>
    <w:multiLevelType w:val="multilevel"/>
    <w:tmpl w:val="97365CAE"/>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10"/>
  </w:num>
  <w:num w:numId="6">
    <w:abstractNumId w:val="4"/>
  </w:num>
  <w:num w:numId="7">
    <w:abstractNumId w:val="9"/>
  </w:num>
  <w:num w:numId="8">
    <w:abstractNumId w:val="11"/>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FA"/>
    <w:rsid w:val="00000054"/>
    <w:rsid w:val="000056A5"/>
    <w:rsid w:val="000551BD"/>
    <w:rsid w:val="0008572B"/>
    <w:rsid w:val="001371A7"/>
    <w:rsid w:val="00173CF2"/>
    <w:rsid w:val="0018350B"/>
    <w:rsid w:val="00190E8C"/>
    <w:rsid w:val="001A6ABB"/>
    <w:rsid w:val="001C1238"/>
    <w:rsid w:val="001C7B6C"/>
    <w:rsid w:val="001F398C"/>
    <w:rsid w:val="002113D5"/>
    <w:rsid w:val="00230A0E"/>
    <w:rsid w:val="002602F3"/>
    <w:rsid w:val="00261B1D"/>
    <w:rsid w:val="002A7E76"/>
    <w:rsid w:val="002B75EF"/>
    <w:rsid w:val="002C4314"/>
    <w:rsid w:val="002D1015"/>
    <w:rsid w:val="003206D3"/>
    <w:rsid w:val="003301AE"/>
    <w:rsid w:val="00347728"/>
    <w:rsid w:val="00375C9F"/>
    <w:rsid w:val="00384EB5"/>
    <w:rsid w:val="00390BED"/>
    <w:rsid w:val="003A6981"/>
    <w:rsid w:val="003F2F77"/>
    <w:rsid w:val="004039ED"/>
    <w:rsid w:val="0041484D"/>
    <w:rsid w:val="00420758"/>
    <w:rsid w:val="00424C4B"/>
    <w:rsid w:val="00447A6F"/>
    <w:rsid w:val="0047152F"/>
    <w:rsid w:val="004A5A4D"/>
    <w:rsid w:val="004E66A9"/>
    <w:rsid w:val="004F20D5"/>
    <w:rsid w:val="0052538A"/>
    <w:rsid w:val="00547BC8"/>
    <w:rsid w:val="005758A1"/>
    <w:rsid w:val="005859F8"/>
    <w:rsid w:val="005872EA"/>
    <w:rsid w:val="00592504"/>
    <w:rsid w:val="005B28FF"/>
    <w:rsid w:val="005D75C7"/>
    <w:rsid w:val="005E0AE8"/>
    <w:rsid w:val="005E25A9"/>
    <w:rsid w:val="005F2F90"/>
    <w:rsid w:val="00610770"/>
    <w:rsid w:val="006111B2"/>
    <w:rsid w:val="0065465A"/>
    <w:rsid w:val="00671C7C"/>
    <w:rsid w:val="006827AB"/>
    <w:rsid w:val="00686FEB"/>
    <w:rsid w:val="006904CF"/>
    <w:rsid w:val="006A1D8A"/>
    <w:rsid w:val="006A2FDD"/>
    <w:rsid w:val="006A38D1"/>
    <w:rsid w:val="006C6D0C"/>
    <w:rsid w:val="006E2E87"/>
    <w:rsid w:val="00700062"/>
    <w:rsid w:val="00713C01"/>
    <w:rsid w:val="00727555"/>
    <w:rsid w:val="007515E3"/>
    <w:rsid w:val="007545CA"/>
    <w:rsid w:val="007573A6"/>
    <w:rsid w:val="00760058"/>
    <w:rsid w:val="007728E7"/>
    <w:rsid w:val="00786FC2"/>
    <w:rsid w:val="0079052A"/>
    <w:rsid w:val="0079356A"/>
    <w:rsid w:val="007C2A4A"/>
    <w:rsid w:val="007F3DE7"/>
    <w:rsid w:val="00803A46"/>
    <w:rsid w:val="00810AED"/>
    <w:rsid w:val="0083170F"/>
    <w:rsid w:val="0083255D"/>
    <w:rsid w:val="00840511"/>
    <w:rsid w:val="008626FE"/>
    <w:rsid w:val="00864386"/>
    <w:rsid w:val="00881A8A"/>
    <w:rsid w:val="0089464F"/>
    <w:rsid w:val="008A4316"/>
    <w:rsid w:val="008B0E4B"/>
    <w:rsid w:val="008C4394"/>
    <w:rsid w:val="008D0B85"/>
    <w:rsid w:val="0091485D"/>
    <w:rsid w:val="00971819"/>
    <w:rsid w:val="009773FC"/>
    <w:rsid w:val="00986F79"/>
    <w:rsid w:val="009906F1"/>
    <w:rsid w:val="009B4769"/>
    <w:rsid w:val="009C0D3B"/>
    <w:rsid w:val="009D5103"/>
    <w:rsid w:val="009E6B19"/>
    <w:rsid w:val="009F203E"/>
    <w:rsid w:val="009F5236"/>
    <w:rsid w:val="00A071D9"/>
    <w:rsid w:val="00A1204B"/>
    <w:rsid w:val="00A16E7F"/>
    <w:rsid w:val="00A43D49"/>
    <w:rsid w:val="00A566E4"/>
    <w:rsid w:val="00A73C28"/>
    <w:rsid w:val="00A75521"/>
    <w:rsid w:val="00A84DB7"/>
    <w:rsid w:val="00A90EFC"/>
    <w:rsid w:val="00AB4736"/>
    <w:rsid w:val="00B56DE0"/>
    <w:rsid w:val="00B64A7C"/>
    <w:rsid w:val="00B67B8D"/>
    <w:rsid w:val="00B72AE0"/>
    <w:rsid w:val="00B9073A"/>
    <w:rsid w:val="00B95DDE"/>
    <w:rsid w:val="00BA75FE"/>
    <w:rsid w:val="00BB31ED"/>
    <w:rsid w:val="00BC01F0"/>
    <w:rsid w:val="00BE1856"/>
    <w:rsid w:val="00BF5741"/>
    <w:rsid w:val="00C43994"/>
    <w:rsid w:val="00C603AE"/>
    <w:rsid w:val="00C858D5"/>
    <w:rsid w:val="00C970E1"/>
    <w:rsid w:val="00CB388D"/>
    <w:rsid w:val="00CC16F6"/>
    <w:rsid w:val="00CD0AD8"/>
    <w:rsid w:val="00CD19FA"/>
    <w:rsid w:val="00CD7823"/>
    <w:rsid w:val="00CE4B35"/>
    <w:rsid w:val="00CF5F06"/>
    <w:rsid w:val="00D026AC"/>
    <w:rsid w:val="00D1535E"/>
    <w:rsid w:val="00D46A51"/>
    <w:rsid w:val="00DA103B"/>
    <w:rsid w:val="00DA4A83"/>
    <w:rsid w:val="00DC534E"/>
    <w:rsid w:val="00DE342F"/>
    <w:rsid w:val="00E021D7"/>
    <w:rsid w:val="00E04911"/>
    <w:rsid w:val="00E05E68"/>
    <w:rsid w:val="00E17B09"/>
    <w:rsid w:val="00E63B53"/>
    <w:rsid w:val="00EB0281"/>
    <w:rsid w:val="00EB158D"/>
    <w:rsid w:val="00EB505F"/>
    <w:rsid w:val="00EC66C6"/>
    <w:rsid w:val="00ED0C53"/>
    <w:rsid w:val="00EF77C5"/>
    <w:rsid w:val="00F02E34"/>
    <w:rsid w:val="00F13AB4"/>
    <w:rsid w:val="00F2176D"/>
    <w:rsid w:val="00F43C1B"/>
    <w:rsid w:val="00F64012"/>
    <w:rsid w:val="00F95D22"/>
    <w:rsid w:val="00FB67C1"/>
    <w:rsid w:val="00FC15B4"/>
    <w:rsid w:val="00FC1CD7"/>
    <w:rsid w:val="00FF2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3F0D6F"/>
  <w15:docId w15:val="{034F97B0-F611-4501-B09F-9F54A7C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81"/>
    <w:rPr>
      <w:sz w:val="24"/>
      <w:szCs w:val="24"/>
    </w:rPr>
  </w:style>
  <w:style w:type="paragraph" w:styleId="Heading1">
    <w:name w:val="heading 1"/>
    <w:basedOn w:val="Normal"/>
    <w:next w:val="Normal"/>
    <w:link w:val="Heading1Char"/>
    <w:qFormat/>
    <w:rsid w:val="001C123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1C1238"/>
    <w:pPr>
      <w:keepNext/>
      <w:keepLines/>
      <w:spacing w:before="4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nhideWhenUsed/>
    <w:qFormat/>
    <w:rsid w:val="00CD782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CD78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D782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D782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CD782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158D"/>
    <w:rPr>
      <w:rFonts w:ascii="Tahoma" w:hAnsi="Tahoma" w:cs="Tahoma"/>
      <w:sz w:val="16"/>
      <w:szCs w:val="16"/>
    </w:rPr>
  </w:style>
  <w:style w:type="character" w:customStyle="1" w:styleId="Heading1Char">
    <w:name w:val="Heading 1 Char"/>
    <w:link w:val="Heading1"/>
    <w:rsid w:val="001C1238"/>
    <w:rPr>
      <w:rFonts w:ascii="Calibri Light" w:hAnsi="Calibri Light"/>
      <w:b/>
      <w:bCs/>
      <w:kern w:val="32"/>
      <w:sz w:val="32"/>
      <w:szCs w:val="32"/>
    </w:rPr>
  </w:style>
  <w:style w:type="paragraph" w:styleId="NormalWeb">
    <w:name w:val="Normal (Web)"/>
    <w:basedOn w:val="Normal"/>
    <w:uiPriority w:val="99"/>
    <w:rsid w:val="00727555"/>
  </w:style>
  <w:style w:type="paragraph" w:styleId="ListParagraph">
    <w:name w:val="List Paragraph"/>
    <w:basedOn w:val="Normal"/>
    <w:uiPriority w:val="34"/>
    <w:qFormat/>
    <w:rsid w:val="002D1015"/>
    <w:pPr>
      <w:ind w:left="720"/>
      <w:contextualSpacing/>
    </w:pPr>
  </w:style>
  <w:style w:type="character" w:styleId="CommentReference">
    <w:name w:val="annotation reference"/>
    <w:basedOn w:val="DefaultParagraphFont"/>
    <w:semiHidden/>
    <w:unhideWhenUsed/>
    <w:rsid w:val="000551BD"/>
    <w:rPr>
      <w:sz w:val="16"/>
      <w:szCs w:val="16"/>
    </w:rPr>
  </w:style>
  <w:style w:type="paragraph" w:styleId="CommentText">
    <w:name w:val="annotation text"/>
    <w:basedOn w:val="Normal"/>
    <w:link w:val="CommentTextChar"/>
    <w:semiHidden/>
    <w:unhideWhenUsed/>
    <w:rsid w:val="000551BD"/>
    <w:rPr>
      <w:sz w:val="20"/>
      <w:szCs w:val="20"/>
    </w:rPr>
  </w:style>
  <w:style w:type="character" w:customStyle="1" w:styleId="CommentTextChar">
    <w:name w:val="Comment Text Char"/>
    <w:basedOn w:val="DefaultParagraphFont"/>
    <w:link w:val="CommentText"/>
    <w:semiHidden/>
    <w:rsid w:val="000551BD"/>
  </w:style>
  <w:style w:type="paragraph" w:styleId="CommentSubject">
    <w:name w:val="annotation subject"/>
    <w:basedOn w:val="CommentText"/>
    <w:next w:val="CommentText"/>
    <w:link w:val="CommentSubjectChar"/>
    <w:semiHidden/>
    <w:unhideWhenUsed/>
    <w:rsid w:val="000551BD"/>
    <w:rPr>
      <w:b/>
      <w:bCs/>
    </w:rPr>
  </w:style>
  <w:style w:type="character" w:customStyle="1" w:styleId="CommentSubjectChar">
    <w:name w:val="Comment Subject Char"/>
    <w:basedOn w:val="CommentTextChar"/>
    <w:link w:val="CommentSubject"/>
    <w:semiHidden/>
    <w:rsid w:val="000551BD"/>
    <w:rPr>
      <w:b/>
      <w:bCs/>
    </w:rPr>
  </w:style>
  <w:style w:type="paragraph" w:customStyle="1" w:styleId="CGQHeading">
    <w:name w:val="CGQ Heading"/>
    <w:basedOn w:val="Normal"/>
    <w:link w:val="CGQHeadingChar"/>
    <w:rsid w:val="00A071D9"/>
    <w:pPr>
      <w:spacing w:line="280" w:lineRule="atLeast"/>
    </w:pPr>
    <w:rPr>
      <w:rFonts w:ascii="Arial" w:hAnsi="Arial" w:cs="Arial"/>
      <w:b/>
      <w:szCs w:val="20"/>
    </w:rPr>
  </w:style>
  <w:style w:type="paragraph" w:customStyle="1" w:styleId="CGQSubheading">
    <w:name w:val="CGQ Subheading"/>
    <w:basedOn w:val="Normal"/>
    <w:link w:val="CGQSubheadingChar"/>
    <w:rsid w:val="00A071D9"/>
    <w:pPr>
      <w:spacing w:after="120" w:line="280" w:lineRule="atLeast"/>
    </w:pPr>
    <w:rPr>
      <w:rFonts w:ascii="Arial" w:hAnsi="Arial" w:cs="Arial"/>
      <w:b/>
      <w:sz w:val="20"/>
      <w:szCs w:val="20"/>
    </w:rPr>
  </w:style>
  <w:style w:type="character" w:customStyle="1" w:styleId="CGQHeadingChar">
    <w:name w:val="CGQ Heading Char"/>
    <w:basedOn w:val="DefaultParagraphFont"/>
    <w:link w:val="CGQHeading"/>
    <w:rsid w:val="00A071D9"/>
    <w:rPr>
      <w:rFonts w:ascii="Arial" w:hAnsi="Arial" w:cs="Arial"/>
      <w:b/>
      <w:sz w:val="24"/>
    </w:rPr>
  </w:style>
  <w:style w:type="character" w:customStyle="1" w:styleId="CGQSubheadingChar">
    <w:name w:val="CGQ Subheading Char"/>
    <w:basedOn w:val="DefaultParagraphFont"/>
    <w:link w:val="CGQSubheading"/>
    <w:rsid w:val="00A071D9"/>
    <w:rPr>
      <w:rFonts w:ascii="Arial" w:hAnsi="Arial" w:cs="Arial"/>
      <w:b/>
    </w:rPr>
  </w:style>
  <w:style w:type="character" w:customStyle="1" w:styleId="Heading2Char">
    <w:name w:val="Heading 2 Char"/>
    <w:basedOn w:val="DefaultParagraphFont"/>
    <w:link w:val="Heading2"/>
    <w:rsid w:val="001C1238"/>
    <w:rPr>
      <w:rFonts w:ascii="Calibri Light" w:eastAsiaTheme="majorEastAsia" w:hAnsi="Calibri Light" w:cstheme="majorBidi"/>
      <w:b/>
      <w:sz w:val="26"/>
      <w:szCs w:val="26"/>
    </w:rPr>
  </w:style>
  <w:style w:type="paragraph" w:styleId="Title">
    <w:name w:val="Title"/>
    <w:basedOn w:val="Normal"/>
    <w:next w:val="Normal"/>
    <w:link w:val="TitleChar"/>
    <w:qFormat/>
    <w:rsid w:val="003A6981"/>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rsid w:val="003A6981"/>
    <w:rPr>
      <w:rFonts w:ascii="Calibri Light" w:eastAsiaTheme="majorEastAsia" w:hAnsi="Calibri Light" w:cstheme="majorBidi"/>
      <w:spacing w:val="-10"/>
      <w:kern w:val="28"/>
      <w:sz w:val="56"/>
      <w:szCs w:val="56"/>
    </w:rPr>
  </w:style>
  <w:style w:type="character" w:customStyle="1" w:styleId="Heading3Char">
    <w:name w:val="Heading 3 Char"/>
    <w:basedOn w:val="DefaultParagraphFont"/>
    <w:link w:val="Heading3"/>
    <w:rsid w:val="00CD78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D782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CD782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CD782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CD7823"/>
    <w:rPr>
      <w:rFonts w:asciiTheme="majorHAnsi" w:eastAsiaTheme="majorEastAsia" w:hAnsiTheme="majorHAnsi" w:cstheme="majorBidi"/>
      <w:i/>
      <w:iCs/>
      <w:color w:val="243F60" w:themeColor="accent1" w:themeShade="7F"/>
      <w:sz w:val="24"/>
      <w:szCs w:val="24"/>
    </w:rPr>
  </w:style>
  <w:style w:type="character" w:customStyle="1" w:styleId="HeaderChar">
    <w:name w:val="Header Char"/>
    <w:basedOn w:val="DefaultParagraphFont"/>
    <w:link w:val="Header"/>
    <w:rsid w:val="001C1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1" ma:contentTypeDescription="Create a new document." ma:contentTypeScope="" ma:versionID="c84501f6bd5e7a7f6ab667342d865b96">
  <xsd:schema xmlns:xsd="http://www.w3.org/2001/XMLSchema" xmlns:xs="http://www.w3.org/2001/XMLSchema" xmlns:p="http://schemas.microsoft.com/office/2006/metadata/properties" xmlns:ns2="660c5c05-d9db-4dac-919e-33fa97c2c359" targetNamespace="http://schemas.microsoft.com/office/2006/metadata/properties" ma:root="true" ma:fieldsID="bfc8f52565de1b854a342354ec186cf6" ns2:_="">
    <xsd:import namespace="660c5c05-d9db-4dac-919e-33fa97c2c359"/>
    <xsd:element name="properties">
      <xsd:complexType>
        <xsd:sequence>
          <xsd:element name="documentManagement">
            <xsd:complexType>
              <xsd:all>
                <xsd:element ref="ns2:MediaServiceKeyPoints" minOccurs="0"/>
                <xsd:element ref="ns2:MediaServiceAutoTag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F1C30-7D88-433C-B991-6D01CCEE9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7B1308-3338-42FF-9F97-E28E80F3251D}">
  <ds:schemaRefs>
    <ds:schemaRef ds:uri="http://schemas.openxmlformats.org/officeDocument/2006/bibliography"/>
  </ds:schemaRefs>
</ds:datastoreItem>
</file>

<file path=customXml/itemProps3.xml><?xml version="1.0" encoding="utf-8"?>
<ds:datastoreItem xmlns:ds="http://schemas.openxmlformats.org/officeDocument/2006/customXml" ds:itemID="{33D229AF-1648-47CD-BD86-6F22E10A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9D847-51F0-45D6-BE69-4BC91DF3D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669</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MICAH Projects</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dan.cosgrove</dc:creator>
  <cp:lastModifiedBy>Stevie Ackerman</cp:lastModifiedBy>
  <cp:revision>18</cp:revision>
  <cp:lastPrinted>2010-09-30T05:24:00Z</cp:lastPrinted>
  <dcterms:created xsi:type="dcterms:W3CDTF">2022-02-21T23:51:00Z</dcterms:created>
  <dcterms:modified xsi:type="dcterms:W3CDTF">2022-04-04T03:49:00Z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ies>
</file>